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F882" w14:textId="77777777" w:rsidR="0055122C" w:rsidRPr="001F07A8" w:rsidRDefault="0055122C" w:rsidP="0055122C">
      <w:pPr>
        <w:tabs>
          <w:tab w:val="right" w:pos="2520"/>
          <w:tab w:val="left" w:pos="2880"/>
        </w:tabs>
        <w:jc w:val="center"/>
        <w:rPr>
          <w:rFonts w:ascii="Times New Roman" w:hAnsi="Times New Roman" w:cs="Times New Roman"/>
          <w:b/>
          <w:sz w:val="24"/>
        </w:rPr>
      </w:pPr>
      <w:r w:rsidRPr="001F07A8">
        <w:rPr>
          <w:rFonts w:ascii="Times New Roman" w:hAnsi="Times New Roman" w:cs="Times New Roman"/>
          <w:b/>
          <w:sz w:val="24"/>
        </w:rPr>
        <w:t>PROTOCOL</w:t>
      </w:r>
    </w:p>
    <w:p w14:paraId="7A845B0E" w14:textId="4D9DECA1" w:rsidR="00EC33B2" w:rsidRPr="001F07A8" w:rsidRDefault="00EC33B2" w:rsidP="00001475">
      <w:pPr>
        <w:tabs>
          <w:tab w:val="right" w:pos="2520"/>
          <w:tab w:val="left" w:pos="2880"/>
        </w:tabs>
        <w:jc w:val="center"/>
        <w:rPr>
          <w:rFonts w:ascii="Times New Roman" w:hAnsi="Times New Roman" w:cs="Times New Roman"/>
          <w:sz w:val="24"/>
        </w:rPr>
      </w:pPr>
    </w:p>
    <w:p w14:paraId="3E8BCB75" w14:textId="5E363CC0" w:rsidR="0055122C" w:rsidRPr="001F07A8" w:rsidRDefault="0055122C" w:rsidP="00001475">
      <w:pPr>
        <w:tabs>
          <w:tab w:val="right" w:pos="2520"/>
          <w:tab w:val="left" w:pos="2880"/>
        </w:tabs>
        <w:jc w:val="center"/>
        <w:rPr>
          <w:rFonts w:ascii="Times New Roman" w:hAnsi="Times New Roman" w:cs="Times New Roman"/>
          <w:sz w:val="24"/>
        </w:rPr>
      </w:pPr>
    </w:p>
    <w:p w14:paraId="61C581FE" w14:textId="77777777" w:rsidR="0055122C" w:rsidRPr="001F07A8" w:rsidRDefault="0055122C" w:rsidP="00001475">
      <w:pPr>
        <w:tabs>
          <w:tab w:val="right" w:pos="2520"/>
          <w:tab w:val="left" w:pos="2880"/>
        </w:tabs>
        <w:jc w:val="center"/>
        <w:rPr>
          <w:rFonts w:ascii="Times New Roman" w:hAnsi="Times New Roman" w:cs="Times New Roman"/>
          <w:sz w:val="24"/>
        </w:rPr>
      </w:pPr>
    </w:p>
    <w:p w14:paraId="69333443" w14:textId="77777777" w:rsidR="00A1448A" w:rsidRPr="001F07A8" w:rsidRDefault="00A1448A" w:rsidP="008868F1">
      <w:pPr>
        <w:tabs>
          <w:tab w:val="right" w:pos="2520"/>
          <w:tab w:val="left" w:pos="2880"/>
        </w:tabs>
        <w:rPr>
          <w:rFonts w:ascii="Times New Roman" w:hAnsi="Times New Roman" w:cs="Times New Roman"/>
          <w:sz w:val="24"/>
        </w:rPr>
      </w:pPr>
      <w:bookmarkStart w:id="0" w:name="_Hlk14786455"/>
    </w:p>
    <w:p w14:paraId="6C68CB79" w14:textId="049B2566" w:rsidR="00A1448A" w:rsidRPr="001F07A8" w:rsidRDefault="00A1448A" w:rsidP="00E2344A">
      <w:pPr>
        <w:tabs>
          <w:tab w:val="right" w:pos="2520"/>
          <w:tab w:val="left" w:pos="2880"/>
        </w:tabs>
        <w:ind w:left="2880" w:right="-180" w:hanging="2880"/>
        <w:rPr>
          <w:rFonts w:ascii="Times New Roman" w:hAnsi="Times New Roman" w:cs="Times New Roman"/>
          <w:sz w:val="24"/>
        </w:rPr>
      </w:pPr>
      <w:r w:rsidRPr="001F07A8">
        <w:rPr>
          <w:rFonts w:ascii="Times New Roman" w:hAnsi="Times New Roman" w:cs="Times New Roman"/>
          <w:sz w:val="24"/>
        </w:rPr>
        <w:tab/>
      </w:r>
      <w:r w:rsidR="00090323" w:rsidRPr="001F07A8">
        <w:rPr>
          <w:rFonts w:ascii="Times New Roman" w:hAnsi="Times New Roman" w:cs="Times New Roman"/>
          <w:b/>
          <w:sz w:val="24"/>
        </w:rPr>
        <w:t>Study</w:t>
      </w:r>
      <w:r w:rsidR="00090323" w:rsidRPr="001F07A8">
        <w:rPr>
          <w:rFonts w:ascii="Times New Roman" w:hAnsi="Times New Roman" w:cs="Times New Roman"/>
          <w:sz w:val="24"/>
        </w:rPr>
        <w:t xml:space="preserve"> </w:t>
      </w:r>
      <w:r w:rsidRPr="001F07A8">
        <w:rPr>
          <w:rFonts w:ascii="Times New Roman" w:hAnsi="Times New Roman" w:cs="Times New Roman"/>
          <w:b/>
          <w:sz w:val="24"/>
        </w:rPr>
        <w:t>Title:</w:t>
      </w:r>
      <w:r w:rsidRPr="001F07A8">
        <w:rPr>
          <w:rFonts w:ascii="Times New Roman" w:hAnsi="Times New Roman" w:cs="Times New Roman"/>
          <w:b/>
          <w:sz w:val="24"/>
        </w:rPr>
        <w:tab/>
      </w:r>
      <w:r w:rsidR="00090323" w:rsidRPr="001F07A8">
        <w:rPr>
          <w:rFonts w:ascii="Times New Roman" w:hAnsi="Times New Roman" w:cs="Times New Roman"/>
          <w:sz w:val="24"/>
        </w:rPr>
        <w:t>Parkinson’s Progression Markers Initiative</w:t>
      </w:r>
      <w:r w:rsidR="00990910" w:rsidRPr="001F07A8">
        <w:rPr>
          <w:rFonts w:ascii="Times New Roman" w:hAnsi="Times New Roman" w:cs="Times New Roman"/>
          <w:sz w:val="24"/>
        </w:rPr>
        <w:t>:</w:t>
      </w:r>
      <w:r w:rsidR="00B74BAF" w:rsidRPr="001F07A8">
        <w:rPr>
          <w:rFonts w:ascii="Times New Roman" w:hAnsi="Times New Roman" w:cs="Times New Roman"/>
          <w:sz w:val="24"/>
        </w:rPr>
        <w:t xml:space="preserve"> Remote </w:t>
      </w:r>
      <w:r w:rsidR="00990910" w:rsidRPr="001F07A8">
        <w:rPr>
          <w:rFonts w:ascii="Times New Roman" w:hAnsi="Times New Roman" w:cs="Times New Roman"/>
          <w:sz w:val="24"/>
        </w:rPr>
        <w:t>Data Collection</w:t>
      </w:r>
    </w:p>
    <w:p w14:paraId="0B52D8B2" w14:textId="77777777" w:rsidR="008868F1" w:rsidRPr="001F07A8" w:rsidRDefault="008868F1" w:rsidP="001633F3">
      <w:pPr>
        <w:tabs>
          <w:tab w:val="right" w:pos="2520"/>
          <w:tab w:val="left" w:pos="2880"/>
        </w:tabs>
        <w:ind w:right="-180"/>
        <w:rPr>
          <w:rFonts w:ascii="Times New Roman" w:hAnsi="Times New Roman" w:cs="Times New Roman"/>
          <w:sz w:val="24"/>
        </w:rPr>
      </w:pPr>
      <w:r w:rsidRPr="001F07A8">
        <w:rPr>
          <w:rFonts w:ascii="Times New Roman" w:hAnsi="Times New Roman" w:cs="Times New Roman"/>
          <w:sz w:val="24"/>
        </w:rPr>
        <w:tab/>
      </w:r>
      <w:r w:rsidRPr="001F07A8">
        <w:rPr>
          <w:rFonts w:ascii="Times New Roman" w:hAnsi="Times New Roman" w:cs="Times New Roman"/>
          <w:sz w:val="24"/>
        </w:rPr>
        <w:tab/>
      </w:r>
      <w:r w:rsidRPr="001F07A8">
        <w:rPr>
          <w:rFonts w:ascii="Times New Roman" w:hAnsi="Times New Roman" w:cs="Times New Roman"/>
          <w:sz w:val="24"/>
        </w:rPr>
        <w:tab/>
      </w:r>
    </w:p>
    <w:p w14:paraId="044FE256" w14:textId="77777777" w:rsidR="00A1448A" w:rsidRPr="001F07A8" w:rsidRDefault="00A1448A" w:rsidP="008868F1">
      <w:pPr>
        <w:tabs>
          <w:tab w:val="right" w:pos="2520"/>
          <w:tab w:val="left" w:pos="2880"/>
        </w:tabs>
        <w:rPr>
          <w:rFonts w:ascii="Times New Roman" w:hAnsi="Times New Roman" w:cs="Times New Roman"/>
          <w:sz w:val="24"/>
        </w:rPr>
      </w:pPr>
      <w:r w:rsidRPr="001F07A8">
        <w:rPr>
          <w:rFonts w:ascii="Times New Roman" w:hAnsi="Times New Roman" w:cs="Times New Roman"/>
          <w:sz w:val="24"/>
        </w:rPr>
        <w:tab/>
      </w:r>
      <w:r w:rsidRPr="001F07A8">
        <w:rPr>
          <w:rFonts w:ascii="Times New Roman" w:hAnsi="Times New Roman" w:cs="Times New Roman"/>
          <w:b/>
          <w:sz w:val="24"/>
        </w:rPr>
        <w:t>Sponsor:</w:t>
      </w:r>
      <w:r w:rsidRPr="001F07A8">
        <w:rPr>
          <w:rFonts w:ascii="Times New Roman" w:hAnsi="Times New Roman" w:cs="Times New Roman"/>
          <w:sz w:val="24"/>
        </w:rPr>
        <w:tab/>
        <w:t>Michael J. Fox Foundation</w:t>
      </w:r>
    </w:p>
    <w:p w14:paraId="07AA9D2A" w14:textId="77777777" w:rsidR="00A1448A" w:rsidRPr="001F07A8" w:rsidRDefault="00A1448A" w:rsidP="008868F1">
      <w:pPr>
        <w:tabs>
          <w:tab w:val="right" w:pos="2520"/>
          <w:tab w:val="left" w:pos="2880"/>
        </w:tabs>
        <w:rPr>
          <w:rFonts w:ascii="Times New Roman" w:hAnsi="Times New Roman" w:cs="Times New Roman"/>
          <w:sz w:val="24"/>
        </w:rPr>
      </w:pPr>
    </w:p>
    <w:p w14:paraId="62CF2FE1" w14:textId="5919254A" w:rsidR="00A1448A" w:rsidRPr="001F07A8" w:rsidRDefault="00A1448A" w:rsidP="008868F1">
      <w:pPr>
        <w:tabs>
          <w:tab w:val="right" w:pos="2520"/>
          <w:tab w:val="left" w:pos="2880"/>
        </w:tabs>
        <w:rPr>
          <w:rFonts w:ascii="Times New Roman" w:hAnsi="Times New Roman" w:cs="Times New Roman"/>
          <w:sz w:val="24"/>
        </w:rPr>
      </w:pPr>
      <w:r w:rsidRPr="001F07A8">
        <w:rPr>
          <w:rFonts w:ascii="Times New Roman" w:hAnsi="Times New Roman" w:cs="Times New Roman"/>
          <w:sz w:val="24"/>
        </w:rPr>
        <w:tab/>
      </w:r>
      <w:r w:rsidRPr="001F07A8">
        <w:rPr>
          <w:rFonts w:ascii="Times New Roman" w:hAnsi="Times New Roman" w:cs="Times New Roman"/>
          <w:b/>
          <w:sz w:val="24"/>
        </w:rPr>
        <w:t>Principal Investigators:</w:t>
      </w:r>
      <w:r w:rsidRPr="001F07A8">
        <w:rPr>
          <w:rFonts w:ascii="Times New Roman" w:hAnsi="Times New Roman" w:cs="Times New Roman"/>
          <w:b/>
          <w:sz w:val="24"/>
        </w:rPr>
        <w:tab/>
      </w:r>
      <w:r w:rsidRPr="001F07A8">
        <w:rPr>
          <w:rFonts w:ascii="Times New Roman" w:hAnsi="Times New Roman" w:cs="Times New Roman"/>
          <w:sz w:val="24"/>
        </w:rPr>
        <w:t>Kenneth Marek, MD</w:t>
      </w:r>
      <w:r w:rsidR="00090323" w:rsidRPr="001F07A8">
        <w:rPr>
          <w:rFonts w:ascii="Times New Roman" w:hAnsi="Times New Roman" w:cs="Times New Roman"/>
          <w:sz w:val="24"/>
        </w:rPr>
        <w:t xml:space="preserve"> &amp; </w:t>
      </w:r>
      <w:r w:rsidRPr="001F07A8">
        <w:rPr>
          <w:rFonts w:ascii="Times New Roman" w:hAnsi="Times New Roman" w:cs="Times New Roman"/>
          <w:sz w:val="24"/>
        </w:rPr>
        <w:t>Caroline Tanner, MD</w:t>
      </w:r>
      <w:r w:rsidR="006D2FA2" w:rsidRPr="001F07A8">
        <w:rPr>
          <w:rFonts w:ascii="Times New Roman" w:hAnsi="Times New Roman" w:cs="Times New Roman"/>
          <w:sz w:val="24"/>
        </w:rPr>
        <w:t>, PhD</w:t>
      </w:r>
    </w:p>
    <w:p w14:paraId="4D5423BD" w14:textId="77777777" w:rsidR="00090323" w:rsidRPr="001F07A8" w:rsidRDefault="00090323" w:rsidP="00090323">
      <w:pPr>
        <w:tabs>
          <w:tab w:val="right" w:pos="2520"/>
          <w:tab w:val="left" w:pos="2880"/>
        </w:tabs>
        <w:rPr>
          <w:rFonts w:ascii="Times New Roman" w:hAnsi="Times New Roman" w:cs="Times New Roman"/>
          <w:sz w:val="24"/>
        </w:rPr>
      </w:pPr>
    </w:p>
    <w:p w14:paraId="2FEBF4F5" w14:textId="064DDB9F" w:rsidR="00090323" w:rsidRPr="001F07A8" w:rsidRDefault="00090323" w:rsidP="00090323">
      <w:pPr>
        <w:tabs>
          <w:tab w:val="right" w:pos="2520"/>
          <w:tab w:val="left" w:pos="2880"/>
        </w:tabs>
        <w:rPr>
          <w:rFonts w:ascii="Times New Roman" w:hAnsi="Times New Roman" w:cs="Times New Roman"/>
          <w:b/>
          <w:sz w:val="24"/>
        </w:rPr>
      </w:pPr>
      <w:r w:rsidRPr="001F07A8">
        <w:rPr>
          <w:rFonts w:ascii="Times New Roman" w:hAnsi="Times New Roman" w:cs="Times New Roman"/>
          <w:sz w:val="24"/>
        </w:rPr>
        <w:tab/>
      </w:r>
      <w:r w:rsidR="00074A9B" w:rsidRPr="001F07A8">
        <w:rPr>
          <w:rFonts w:ascii="Times New Roman" w:hAnsi="Times New Roman" w:cs="Times New Roman"/>
          <w:b/>
          <w:sz w:val="24"/>
        </w:rPr>
        <w:t>Screening</w:t>
      </w:r>
      <w:r w:rsidRPr="001F07A8">
        <w:rPr>
          <w:rFonts w:ascii="Times New Roman" w:hAnsi="Times New Roman" w:cs="Times New Roman"/>
          <w:b/>
          <w:sz w:val="24"/>
        </w:rPr>
        <w:t xml:space="preserve"> Core</w:t>
      </w:r>
    </w:p>
    <w:p w14:paraId="54F678C4" w14:textId="0A21390B" w:rsidR="00A1448A" w:rsidRPr="001F07A8" w:rsidRDefault="00090323" w:rsidP="00090323">
      <w:pPr>
        <w:tabs>
          <w:tab w:val="right" w:pos="2520"/>
          <w:tab w:val="left" w:pos="2880"/>
        </w:tabs>
        <w:rPr>
          <w:rFonts w:ascii="Times New Roman" w:hAnsi="Times New Roman" w:cs="Times New Roman"/>
          <w:sz w:val="24"/>
        </w:rPr>
      </w:pPr>
      <w:r w:rsidRPr="001F07A8">
        <w:rPr>
          <w:rFonts w:ascii="Times New Roman" w:hAnsi="Times New Roman" w:cs="Times New Roman"/>
          <w:b/>
          <w:sz w:val="24"/>
        </w:rPr>
        <w:tab/>
        <w:t>Principal Investigator:</w:t>
      </w:r>
      <w:r w:rsidRPr="001F07A8">
        <w:rPr>
          <w:rFonts w:ascii="Times New Roman" w:hAnsi="Times New Roman" w:cs="Times New Roman"/>
          <w:sz w:val="24"/>
        </w:rPr>
        <w:t xml:space="preserve"> </w:t>
      </w:r>
      <w:r w:rsidRPr="001F07A8">
        <w:rPr>
          <w:rFonts w:ascii="Times New Roman" w:hAnsi="Times New Roman" w:cs="Times New Roman"/>
          <w:sz w:val="24"/>
        </w:rPr>
        <w:tab/>
        <w:t>Tatiana Foroud, PhD</w:t>
      </w:r>
    </w:p>
    <w:p w14:paraId="0A15C785" w14:textId="0093E23B" w:rsidR="009C436E" w:rsidRPr="001F07A8" w:rsidRDefault="009C436E" w:rsidP="008868F1">
      <w:pPr>
        <w:tabs>
          <w:tab w:val="right" w:pos="2520"/>
          <w:tab w:val="left" w:pos="2880"/>
        </w:tabs>
        <w:rPr>
          <w:rFonts w:ascii="Times New Roman" w:hAnsi="Times New Roman" w:cs="Times New Roman"/>
          <w:sz w:val="24"/>
        </w:rPr>
      </w:pPr>
    </w:p>
    <w:p w14:paraId="445AABA7" w14:textId="111D91E1" w:rsidR="009C436E" w:rsidRPr="001F07A8" w:rsidRDefault="0055122C" w:rsidP="008868F1">
      <w:pPr>
        <w:tabs>
          <w:tab w:val="right" w:pos="2520"/>
          <w:tab w:val="left" w:pos="2880"/>
        </w:tabs>
        <w:rPr>
          <w:rFonts w:ascii="Times New Roman" w:hAnsi="Times New Roman" w:cs="Times New Roman"/>
          <w:sz w:val="24"/>
        </w:rPr>
      </w:pPr>
      <w:r w:rsidRPr="001F07A8">
        <w:rPr>
          <w:rFonts w:ascii="Times New Roman" w:hAnsi="Times New Roman" w:cs="Times New Roman"/>
          <w:b/>
          <w:sz w:val="24"/>
        </w:rPr>
        <w:tab/>
        <w:t xml:space="preserve">           Protocol Number:</w:t>
      </w:r>
      <w:r w:rsidRPr="001F07A8">
        <w:rPr>
          <w:rFonts w:ascii="Times New Roman" w:hAnsi="Times New Roman" w:cs="Times New Roman"/>
          <w:sz w:val="24"/>
        </w:rPr>
        <w:tab/>
      </w:r>
      <w:r w:rsidR="005950EC" w:rsidRPr="001F07A8">
        <w:rPr>
          <w:rFonts w:ascii="Times New Roman" w:hAnsi="Times New Roman" w:cs="Times New Roman"/>
          <w:sz w:val="24"/>
        </w:rPr>
        <w:t>12886</w:t>
      </w:r>
    </w:p>
    <w:p w14:paraId="616D6563" w14:textId="77777777" w:rsidR="0055122C" w:rsidRPr="001F07A8" w:rsidRDefault="0055122C" w:rsidP="008868F1">
      <w:pPr>
        <w:tabs>
          <w:tab w:val="right" w:pos="2520"/>
          <w:tab w:val="left" w:pos="2880"/>
        </w:tabs>
        <w:rPr>
          <w:rFonts w:ascii="Times New Roman" w:hAnsi="Times New Roman" w:cs="Times New Roman"/>
          <w:sz w:val="24"/>
        </w:rPr>
      </w:pPr>
    </w:p>
    <w:p w14:paraId="0E83E1E8" w14:textId="6AD67383" w:rsidR="00A1448A" w:rsidRPr="001F07A8" w:rsidRDefault="00A1448A" w:rsidP="008868F1">
      <w:pPr>
        <w:tabs>
          <w:tab w:val="right" w:pos="2520"/>
          <w:tab w:val="left" w:pos="2880"/>
        </w:tabs>
        <w:rPr>
          <w:rFonts w:ascii="Times New Roman" w:hAnsi="Times New Roman" w:cs="Times New Roman"/>
          <w:sz w:val="24"/>
        </w:rPr>
      </w:pPr>
      <w:r w:rsidRPr="001F07A8">
        <w:rPr>
          <w:rFonts w:ascii="Times New Roman" w:hAnsi="Times New Roman" w:cs="Times New Roman"/>
          <w:sz w:val="24"/>
        </w:rPr>
        <w:tab/>
      </w:r>
      <w:r w:rsidRPr="001F07A8">
        <w:rPr>
          <w:rFonts w:ascii="Times New Roman" w:hAnsi="Times New Roman" w:cs="Times New Roman"/>
          <w:b/>
          <w:sz w:val="24"/>
        </w:rPr>
        <w:t>Date of Protocol:</w:t>
      </w:r>
      <w:r w:rsidRPr="001F07A8">
        <w:rPr>
          <w:rFonts w:ascii="Times New Roman" w:hAnsi="Times New Roman" w:cs="Times New Roman"/>
          <w:sz w:val="24"/>
        </w:rPr>
        <w:tab/>
      </w:r>
      <w:r w:rsidR="00990910" w:rsidRPr="001F07A8">
        <w:rPr>
          <w:rFonts w:ascii="Times New Roman" w:hAnsi="Times New Roman" w:cs="Times New Roman"/>
          <w:sz w:val="24"/>
        </w:rPr>
        <w:t>September 14, 2021</w:t>
      </w:r>
    </w:p>
    <w:p w14:paraId="747E3308" w14:textId="77777777" w:rsidR="00A1448A" w:rsidRPr="001F07A8" w:rsidRDefault="00A1448A" w:rsidP="008868F1">
      <w:pPr>
        <w:tabs>
          <w:tab w:val="right" w:pos="2520"/>
        </w:tabs>
        <w:rPr>
          <w:rFonts w:ascii="Times New Roman" w:hAnsi="Times New Roman" w:cs="Times New Roman"/>
          <w:sz w:val="24"/>
        </w:rPr>
      </w:pPr>
      <w:r w:rsidRPr="001F07A8">
        <w:rPr>
          <w:rFonts w:ascii="Times New Roman" w:hAnsi="Times New Roman" w:cs="Times New Roman"/>
          <w:sz w:val="24"/>
        </w:rPr>
        <w:tab/>
      </w:r>
    </w:p>
    <w:p w14:paraId="2878AB20" w14:textId="558B7968" w:rsidR="00A1448A" w:rsidRPr="001F07A8" w:rsidRDefault="00A1448A" w:rsidP="008868F1">
      <w:pPr>
        <w:tabs>
          <w:tab w:val="right" w:pos="2520"/>
          <w:tab w:val="left" w:pos="2880"/>
        </w:tabs>
        <w:rPr>
          <w:rFonts w:ascii="Times New Roman" w:hAnsi="Times New Roman" w:cs="Times New Roman"/>
          <w:sz w:val="24"/>
        </w:rPr>
      </w:pPr>
      <w:r w:rsidRPr="001F07A8">
        <w:rPr>
          <w:rFonts w:ascii="Times New Roman" w:hAnsi="Times New Roman" w:cs="Times New Roman"/>
          <w:sz w:val="24"/>
        </w:rPr>
        <w:tab/>
      </w:r>
      <w:r w:rsidRPr="001F07A8">
        <w:rPr>
          <w:rFonts w:ascii="Times New Roman" w:hAnsi="Times New Roman" w:cs="Times New Roman"/>
          <w:b/>
          <w:sz w:val="24"/>
        </w:rPr>
        <w:t>Final Version:</w:t>
      </w:r>
      <w:r w:rsidRPr="001F07A8">
        <w:rPr>
          <w:rFonts w:ascii="Times New Roman" w:hAnsi="Times New Roman" w:cs="Times New Roman"/>
          <w:sz w:val="24"/>
        </w:rPr>
        <w:tab/>
      </w:r>
      <w:r w:rsidR="001B329C">
        <w:rPr>
          <w:rFonts w:ascii="Times New Roman" w:hAnsi="Times New Roman" w:cs="Times New Roman"/>
          <w:sz w:val="24"/>
        </w:rPr>
        <w:t>October 14, 2021</w:t>
      </w:r>
    </w:p>
    <w:bookmarkEnd w:id="0"/>
    <w:p w14:paraId="3849AFC9" w14:textId="77777777" w:rsidR="00A1448A" w:rsidRPr="001F07A8" w:rsidRDefault="00A1448A" w:rsidP="00A1448A">
      <w:pPr>
        <w:tabs>
          <w:tab w:val="right" w:pos="2160"/>
          <w:tab w:val="left" w:pos="2880"/>
        </w:tabs>
        <w:rPr>
          <w:rFonts w:ascii="Times New Roman" w:hAnsi="Times New Roman" w:cs="Times New Roman"/>
          <w:sz w:val="24"/>
        </w:rPr>
      </w:pPr>
    </w:p>
    <w:p w14:paraId="7DE97E98" w14:textId="77777777" w:rsidR="00A1448A" w:rsidRPr="001F07A8" w:rsidRDefault="00A1448A" w:rsidP="00A1448A">
      <w:pPr>
        <w:tabs>
          <w:tab w:val="right" w:pos="2160"/>
          <w:tab w:val="left" w:pos="2880"/>
        </w:tabs>
        <w:rPr>
          <w:rFonts w:ascii="Times New Roman" w:hAnsi="Times New Roman" w:cs="Times New Roman"/>
          <w:sz w:val="24"/>
        </w:rPr>
      </w:pPr>
    </w:p>
    <w:p w14:paraId="01AA7F7D" w14:textId="77777777" w:rsidR="00A1448A" w:rsidRPr="001F07A8" w:rsidRDefault="00A1448A" w:rsidP="00A1448A">
      <w:pPr>
        <w:tabs>
          <w:tab w:val="right" w:pos="2160"/>
          <w:tab w:val="left" w:pos="2880"/>
        </w:tabs>
        <w:rPr>
          <w:rFonts w:ascii="Times New Roman" w:hAnsi="Times New Roman" w:cs="Times New Roman"/>
          <w:sz w:val="24"/>
        </w:rPr>
      </w:pPr>
    </w:p>
    <w:p w14:paraId="04E9920A" w14:textId="77777777" w:rsidR="00A1448A" w:rsidRPr="001F07A8" w:rsidRDefault="00A1448A" w:rsidP="00A1448A">
      <w:pPr>
        <w:tabs>
          <w:tab w:val="right" w:pos="2160"/>
          <w:tab w:val="left" w:pos="2880"/>
        </w:tabs>
        <w:rPr>
          <w:rFonts w:ascii="Times New Roman" w:hAnsi="Times New Roman" w:cs="Times New Roman"/>
          <w:sz w:val="24"/>
        </w:rPr>
      </w:pPr>
    </w:p>
    <w:p w14:paraId="0F9442E2" w14:textId="77777777" w:rsidR="00A1448A" w:rsidRPr="001F07A8" w:rsidRDefault="00A1448A" w:rsidP="00A1448A">
      <w:pPr>
        <w:tabs>
          <w:tab w:val="right" w:pos="2160"/>
          <w:tab w:val="left" w:pos="2880"/>
        </w:tabs>
        <w:rPr>
          <w:rFonts w:ascii="Times New Roman" w:hAnsi="Times New Roman" w:cs="Times New Roman"/>
          <w:sz w:val="24"/>
        </w:rPr>
      </w:pPr>
    </w:p>
    <w:p w14:paraId="45D699E1" w14:textId="77777777" w:rsidR="00A1448A" w:rsidRPr="001F07A8" w:rsidRDefault="00A1448A" w:rsidP="00A1448A">
      <w:pPr>
        <w:tabs>
          <w:tab w:val="right" w:pos="2160"/>
          <w:tab w:val="left" w:pos="2880"/>
        </w:tabs>
        <w:rPr>
          <w:rFonts w:ascii="Times New Roman" w:hAnsi="Times New Roman" w:cs="Times New Roman"/>
          <w:sz w:val="24"/>
        </w:rPr>
      </w:pPr>
    </w:p>
    <w:p w14:paraId="54DA29C3" w14:textId="5714442D" w:rsidR="00A1448A" w:rsidRPr="001F07A8" w:rsidRDefault="00A1448A" w:rsidP="00A1448A">
      <w:pPr>
        <w:tabs>
          <w:tab w:val="right" w:pos="2160"/>
          <w:tab w:val="left" w:pos="2880"/>
        </w:tabs>
        <w:rPr>
          <w:rFonts w:ascii="Times New Roman" w:hAnsi="Times New Roman" w:cs="Times New Roman"/>
          <w:sz w:val="24"/>
        </w:rPr>
      </w:pPr>
    </w:p>
    <w:p w14:paraId="5080F7E7" w14:textId="77777777" w:rsidR="00A1448A" w:rsidRPr="001F07A8" w:rsidRDefault="00A1448A" w:rsidP="00A1448A">
      <w:pPr>
        <w:tabs>
          <w:tab w:val="right" w:pos="2160"/>
          <w:tab w:val="left" w:pos="2880"/>
        </w:tabs>
        <w:rPr>
          <w:rFonts w:ascii="Times New Roman" w:hAnsi="Times New Roman" w:cs="Times New Roman"/>
          <w:sz w:val="24"/>
        </w:rPr>
      </w:pPr>
    </w:p>
    <w:p w14:paraId="7EB33F7E" w14:textId="77777777" w:rsidR="00A1448A" w:rsidRPr="001F07A8" w:rsidRDefault="00A1448A" w:rsidP="00A1448A">
      <w:pPr>
        <w:tabs>
          <w:tab w:val="right" w:pos="2160"/>
          <w:tab w:val="left" w:pos="2880"/>
        </w:tabs>
        <w:rPr>
          <w:rFonts w:ascii="Times New Roman" w:hAnsi="Times New Roman" w:cs="Times New Roman"/>
          <w:sz w:val="24"/>
        </w:rPr>
      </w:pPr>
    </w:p>
    <w:p w14:paraId="3D97B82A" w14:textId="77777777" w:rsidR="00A1448A" w:rsidRPr="001F07A8" w:rsidRDefault="00A1448A" w:rsidP="00A1448A">
      <w:pPr>
        <w:tabs>
          <w:tab w:val="right" w:pos="2160"/>
          <w:tab w:val="left" w:pos="2880"/>
        </w:tabs>
        <w:rPr>
          <w:rFonts w:ascii="Times New Roman" w:hAnsi="Times New Roman" w:cs="Times New Roman"/>
          <w:sz w:val="24"/>
        </w:rPr>
      </w:pPr>
    </w:p>
    <w:p w14:paraId="0080F29C" w14:textId="77777777" w:rsidR="00A1448A" w:rsidRPr="001F07A8" w:rsidRDefault="00A1448A" w:rsidP="00A1448A">
      <w:pPr>
        <w:tabs>
          <w:tab w:val="right" w:pos="2160"/>
          <w:tab w:val="left" w:pos="2880"/>
        </w:tabs>
        <w:rPr>
          <w:rFonts w:ascii="Times New Roman" w:hAnsi="Times New Roman" w:cs="Times New Roman"/>
          <w:sz w:val="24"/>
        </w:rPr>
      </w:pPr>
    </w:p>
    <w:p w14:paraId="6DE80BDB" w14:textId="77777777" w:rsidR="00A1448A" w:rsidRPr="001F07A8" w:rsidRDefault="00A1448A" w:rsidP="00A1448A">
      <w:pPr>
        <w:tabs>
          <w:tab w:val="right" w:pos="2160"/>
          <w:tab w:val="left" w:pos="2880"/>
        </w:tabs>
        <w:rPr>
          <w:rFonts w:ascii="Times New Roman" w:hAnsi="Times New Roman" w:cs="Times New Roman"/>
          <w:sz w:val="24"/>
        </w:rPr>
      </w:pPr>
    </w:p>
    <w:p w14:paraId="7A1BD1CF" w14:textId="77777777" w:rsidR="00A1448A" w:rsidRPr="001F07A8" w:rsidRDefault="00A1448A" w:rsidP="00A1448A">
      <w:pPr>
        <w:tabs>
          <w:tab w:val="right" w:pos="2160"/>
          <w:tab w:val="left" w:pos="2880"/>
        </w:tabs>
        <w:rPr>
          <w:rFonts w:ascii="Times New Roman" w:hAnsi="Times New Roman" w:cs="Times New Roman"/>
          <w:b/>
          <w:sz w:val="24"/>
          <w:u w:val="single"/>
        </w:rPr>
      </w:pPr>
    </w:p>
    <w:p w14:paraId="184CE451" w14:textId="77777777" w:rsidR="00A1448A" w:rsidRPr="001F07A8" w:rsidRDefault="00A1448A" w:rsidP="00A1448A">
      <w:pPr>
        <w:tabs>
          <w:tab w:val="right" w:pos="2160"/>
          <w:tab w:val="left" w:pos="2880"/>
        </w:tabs>
        <w:rPr>
          <w:rFonts w:ascii="Times New Roman" w:hAnsi="Times New Roman" w:cs="Times New Roman"/>
          <w:b/>
          <w:sz w:val="24"/>
          <w:u w:val="single"/>
        </w:rPr>
      </w:pPr>
    </w:p>
    <w:p w14:paraId="58DFC37A" w14:textId="77777777" w:rsidR="00A1448A" w:rsidRPr="001F07A8" w:rsidRDefault="00A1448A" w:rsidP="00A1448A">
      <w:pPr>
        <w:tabs>
          <w:tab w:val="right" w:pos="2160"/>
          <w:tab w:val="left" w:pos="2880"/>
        </w:tabs>
        <w:rPr>
          <w:rFonts w:ascii="Times New Roman" w:hAnsi="Times New Roman" w:cs="Times New Roman"/>
          <w:b/>
          <w:sz w:val="24"/>
          <w:u w:val="single"/>
        </w:rPr>
      </w:pPr>
    </w:p>
    <w:p w14:paraId="1B5B072C" w14:textId="77777777" w:rsidR="00A1448A" w:rsidRPr="001F07A8" w:rsidRDefault="00A1448A" w:rsidP="00A1448A">
      <w:pPr>
        <w:tabs>
          <w:tab w:val="right" w:pos="2160"/>
          <w:tab w:val="left" w:pos="2880"/>
        </w:tabs>
        <w:rPr>
          <w:rFonts w:ascii="Times New Roman" w:hAnsi="Times New Roman" w:cs="Times New Roman"/>
          <w:b/>
          <w:sz w:val="24"/>
          <w:u w:val="single"/>
        </w:rPr>
      </w:pPr>
    </w:p>
    <w:p w14:paraId="0E2EF363" w14:textId="77777777" w:rsidR="00A1448A" w:rsidRPr="001F07A8" w:rsidRDefault="00A1448A" w:rsidP="00A1448A">
      <w:pPr>
        <w:tabs>
          <w:tab w:val="right" w:pos="2160"/>
          <w:tab w:val="left" w:pos="2880"/>
        </w:tabs>
        <w:rPr>
          <w:rFonts w:ascii="Times New Roman" w:hAnsi="Times New Roman" w:cs="Times New Roman"/>
          <w:b/>
          <w:sz w:val="24"/>
          <w:u w:val="single"/>
        </w:rPr>
      </w:pPr>
    </w:p>
    <w:p w14:paraId="3A3BCC9F" w14:textId="77777777" w:rsidR="00A1448A" w:rsidRPr="001F07A8" w:rsidRDefault="00A1448A" w:rsidP="00A1448A">
      <w:pPr>
        <w:tabs>
          <w:tab w:val="right" w:pos="2160"/>
          <w:tab w:val="left" w:pos="2880"/>
        </w:tabs>
        <w:rPr>
          <w:rFonts w:ascii="Times New Roman" w:hAnsi="Times New Roman" w:cs="Times New Roman"/>
          <w:b/>
          <w:sz w:val="24"/>
          <w:u w:val="single"/>
        </w:rPr>
      </w:pPr>
    </w:p>
    <w:p w14:paraId="78F68A2B" w14:textId="6463311B" w:rsidR="00A1448A" w:rsidRPr="001F07A8" w:rsidRDefault="00A1448A" w:rsidP="00A1448A">
      <w:pPr>
        <w:tabs>
          <w:tab w:val="right" w:pos="2160"/>
          <w:tab w:val="left" w:pos="2880"/>
        </w:tabs>
        <w:jc w:val="both"/>
        <w:rPr>
          <w:rFonts w:ascii="Times New Roman" w:hAnsi="Times New Roman" w:cs="Times New Roman"/>
          <w:sz w:val="24"/>
        </w:rPr>
      </w:pPr>
      <w:bookmarkStart w:id="1" w:name="_Hlk14786522"/>
    </w:p>
    <w:bookmarkEnd w:id="1"/>
    <w:p w14:paraId="251F9B78" w14:textId="77777777" w:rsidR="00A1448A" w:rsidRPr="001F07A8" w:rsidRDefault="00A1448A" w:rsidP="00AA0C1C">
      <w:pPr>
        <w:pStyle w:val="Default"/>
        <w:jc w:val="center"/>
        <w:rPr>
          <w:b/>
        </w:rPr>
      </w:pPr>
    </w:p>
    <w:p w14:paraId="489C0A35" w14:textId="77777777" w:rsidR="00A1448A" w:rsidRPr="001F07A8" w:rsidRDefault="00A1448A" w:rsidP="00AA0C1C">
      <w:pPr>
        <w:pStyle w:val="Default"/>
        <w:jc w:val="center"/>
        <w:rPr>
          <w:b/>
        </w:rPr>
      </w:pPr>
    </w:p>
    <w:p w14:paraId="25407543" w14:textId="77777777" w:rsidR="00BE0D7C" w:rsidRPr="001F07A8" w:rsidRDefault="00A1448A" w:rsidP="000503D8">
      <w:pPr>
        <w:pStyle w:val="Default"/>
        <w:rPr>
          <w:bCs/>
          <w:sz w:val="22"/>
          <w:szCs w:val="22"/>
        </w:rPr>
      </w:pPr>
      <w:r w:rsidRPr="001F07A8">
        <w:rPr>
          <w:b/>
        </w:rPr>
        <w:br w:type="page"/>
      </w:r>
    </w:p>
    <w:bookmarkStart w:id="2" w:name="_Hlk14786608" w:displacedByCustomXml="next"/>
    <w:sdt>
      <w:sdtPr>
        <w:rPr>
          <w:rFonts w:ascii="Arial" w:eastAsia="Times New Roman" w:hAnsi="Arial" w:cs="Arial"/>
          <w:b w:val="0"/>
          <w:color w:val="auto"/>
          <w:sz w:val="20"/>
          <w:szCs w:val="24"/>
        </w:rPr>
        <w:id w:val="-1712637212"/>
        <w:docPartObj>
          <w:docPartGallery w:val="Table of Contents"/>
          <w:docPartUnique/>
        </w:docPartObj>
      </w:sdtPr>
      <w:sdtEndPr>
        <w:rPr>
          <w:rFonts w:asciiTheme="minorHAnsi" w:hAnsiTheme="minorHAnsi" w:cstheme="minorHAnsi"/>
          <w:bCs/>
          <w:noProof/>
          <w:sz w:val="22"/>
        </w:rPr>
      </w:sdtEndPr>
      <w:sdtContent>
        <w:p w14:paraId="49F610E7" w14:textId="77777777" w:rsidR="0055122C" w:rsidRPr="001F07A8" w:rsidRDefault="0055122C" w:rsidP="00F43F59">
          <w:pPr>
            <w:pStyle w:val="TOCHeading"/>
            <w:jc w:val="center"/>
            <w:rPr>
              <w:rFonts w:asciiTheme="minorHAnsi" w:hAnsiTheme="minorHAnsi" w:cstheme="minorHAnsi"/>
              <w:color w:val="auto"/>
            </w:rPr>
          </w:pPr>
          <w:r w:rsidRPr="001F07A8">
            <w:rPr>
              <w:rFonts w:asciiTheme="minorHAnsi" w:hAnsiTheme="minorHAnsi" w:cstheme="minorHAnsi"/>
              <w:color w:val="auto"/>
              <w:sz w:val="24"/>
              <w:szCs w:val="24"/>
            </w:rPr>
            <w:t>Table of Contents</w:t>
          </w:r>
        </w:p>
        <w:p w14:paraId="7FF3401C" w14:textId="77777777" w:rsidR="0055122C" w:rsidRPr="001F07A8" w:rsidRDefault="0055122C" w:rsidP="0055122C">
          <w:pPr>
            <w:rPr>
              <w:rFonts w:ascii="Times New Roman" w:hAnsi="Times New Roman" w:cs="Times New Roman"/>
            </w:rPr>
          </w:pPr>
        </w:p>
        <w:p w14:paraId="76528719" w14:textId="5EA359D4" w:rsidR="00016630" w:rsidRPr="001F07A8" w:rsidRDefault="00F43F59">
          <w:pPr>
            <w:pStyle w:val="TOC1"/>
            <w:rPr>
              <w:rFonts w:asciiTheme="minorHAnsi" w:eastAsiaTheme="minorEastAsia" w:hAnsiTheme="minorHAnsi" w:cstheme="minorBidi"/>
              <w:noProof/>
              <w:szCs w:val="22"/>
            </w:rPr>
          </w:pPr>
          <w:r w:rsidRPr="001F07A8">
            <w:rPr>
              <w:rFonts w:asciiTheme="minorHAnsi" w:hAnsiTheme="minorHAnsi" w:cstheme="minorHAnsi"/>
            </w:rPr>
            <w:fldChar w:fldCharType="begin"/>
          </w:r>
          <w:r w:rsidRPr="001F07A8">
            <w:rPr>
              <w:rFonts w:asciiTheme="minorHAnsi" w:hAnsiTheme="minorHAnsi" w:cstheme="minorHAnsi"/>
            </w:rPr>
            <w:instrText xml:space="preserve"> TOC \o "1-2" \h \z \u </w:instrText>
          </w:r>
          <w:r w:rsidRPr="001F07A8">
            <w:rPr>
              <w:rFonts w:asciiTheme="minorHAnsi" w:hAnsiTheme="minorHAnsi" w:cstheme="minorHAnsi"/>
            </w:rPr>
            <w:fldChar w:fldCharType="separate"/>
          </w:r>
          <w:hyperlink w:anchor="_Toc84576393" w:history="1">
            <w:r w:rsidR="00016630" w:rsidRPr="001F07A8">
              <w:rPr>
                <w:rStyle w:val="Hyperlink"/>
                <w:noProof/>
              </w:rPr>
              <w:t>1</w:t>
            </w:r>
            <w:r w:rsidR="00016630" w:rsidRPr="001F07A8">
              <w:rPr>
                <w:rFonts w:asciiTheme="minorHAnsi" w:eastAsiaTheme="minorEastAsia" w:hAnsiTheme="minorHAnsi" w:cstheme="minorBidi"/>
                <w:noProof/>
                <w:szCs w:val="22"/>
              </w:rPr>
              <w:tab/>
            </w:r>
            <w:r w:rsidR="00016630" w:rsidRPr="001F07A8">
              <w:rPr>
                <w:rStyle w:val="Hyperlink"/>
                <w:rFonts w:cstheme="minorHAnsi"/>
                <w:noProof/>
              </w:rPr>
              <w:t>PURPOSE OF STUDY</w:t>
            </w:r>
            <w:r w:rsidR="00016630" w:rsidRPr="001F07A8">
              <w:rPr>
                <w:noProof/>
                <w:webHidden/>
              </w:rPr>
              <w:tab/>
            </w:r>
            <w:r w:rsidR="00016630" w:rsidRPr="001F07A8">
              <w:rPr>
                <w:noProof/>
                <w:webHidden/>
              </w:rPr>
              <w:fldChar w:fldCharType="begin"/>
            </w:r>
            <w:r w:rsidR="00016630" w:rsidRPr="001F07A8">
              <w:rPr>
                <w:noProof/>
                <w:webHidden/>
              </w:rPr>
              <w:instrText xml:space="preserve"> PAGEREF _Toc84576393 \h </w:instrText>
            </w:r>
            <w:r w:rsidR="00016630" w:rsidRPr="001F07A8">
              <w:rPr>
                <w:noProof/>
                <w:webHidden/>
              </w:rPr>
            </w:r>
            <w:r w:rsidR="00016630" w:rsidRPr="001F07A8">
              <w:rPr>
                <w:noProof/>
                <w:webHidden/>
              </w:rPr>
              <w:fldChar w:fldCharType="separate"/>
            </w:r>
            <w:r w:rsidR="00016630" w:rsidRPr="001F07A8">
              <w:rPr>
                <w:noProof/>
                <w:webHidden/>
              </w:rPr>
              <w:t>3</w:t>
            </w:r>
            <w:r w:rsidR="00016630" w:rsidRPr="001F07A8">
              <w:rPr>
                <w:noProof/>
                <w:webHidden/>
              </w:rPr>
              <w:fldChar w:fldCharType="end"/>
            </w:r>
          </w:hyperlink>
        </w:p>
        <w:p w14:paraId="5715CCE8" w14:textId="22F0AF6B"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394" w:history="1">
            <w:r w:rsidRPr="001F07A8">
              <w:rPr>
                <w:rStyle w:val="Hyperlink"/>
                <w:rFonts w:cstheme="minorHAnsi"/>
                <w:bCs/>
                <w:noProof/>
              </w:rPr>
              <w:t>1.1</w:t>
            </w:r>
            <w:r w:rsidRPr="001F07A8">
              <w:rPr>
                <w:rFonts w:asciiTheme="minorHAnsi" w:eastAsiaTheme="minorEastAsia" w:hAnsiTheme="minorHAnsi" w:cstheme="minorBidi"/>
                <w:noProof/>
                <w:sz w:val="22"/>
                <w:szCs w:val="22"/>
              </w:rPr>
              <w:tab/>
            </w:r>
            <w:r w:rsidRPr="001F07A8">
              <w:rPr>
                <w:rStyle w:val="Hyperlink"/>
                <w:rFonts w:cstheme="minorHAnsi"/>
                <w:bCs/>
                <w:noProof/>
              </w:rPr>
              <w:t>Primary Objectives of PPMI Remote Data Collection</w:t>
            </w:r>
            <w:r w:rsidRPr="001F07A8">
              <w:rPr>
                <w:noProof/>
                <w:webHidden/>
              </w:rPr>
              <w:tab/>
            </w:r>
            <w:r w:rsidRPr="001F07A8">
              <w:rPr>
                <w:noProof/>
                <w:webHidden/>
              </w:rPr>
              <w:fldChar w:fldCharType="begin"/>
            </w:r>
            <w:r w:rsidRPr="001F07A8">
              <w:rPr>
                <w:noProof/>
                <w:webHidden/>
              </w:rPr>
              <w:instrText xml:space="preserve"> PAGEREF _Toc84576394 \h </w:instrText>
            </w:r>
            <w:r w:rsidRPr="001F07A8">
              <w:rPr>
                <w:noProof/>
                <w:webHidden/>
              </w:rPr>
            </w:r>
            <w:r w:rsidRPr="001F07A8">
              <w:rPr>
                <w:noProof/>
                <w:webHidden/>
              </w:rPr>
              <w:fldChar w:fldCharType="separate"/>
            </w:r>
            <w:r w:rsidRPr="001F07A8">
              <w:rPr>
                <w:noProof/>
                <w:webHidden/>
              </w:rPr>
              <w:t>3</w:t>
            </w:r>
            <w:r w:rsidRPr="001F07A8">
              <w:rPr>
                <w:noProof/>
                <w:webHidden/>
              </w:rPr>
              <w:fldChar w:fldCharType="end"/>
            </w:r>
          </w:hyperlink>
        </w:p>
        <w:p w14:paraId="7A62BFD0" w14:textId="0FB485E6"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395" w:history="1">
            <w:r w:rsidRPr="001F07A8">
              <w:rPr>
                <w:rStyle w:val="Hyperlink"/>
                <w:rFonts w:cstheme="minorHAnsi"/>
                <w:bCs/>
                <w:noProof/>
              </w:rPr>
              <w:t>1.2</w:t>
            </w:r>
            <w:r w:rsidRPr="001F07A8">
              <w:rPr>
                <w:rFonts w:asciiTheme="minorHAnsi" w:eastAsiaTheme="minorEastAsia" w:hAnsiTheme="minorHAnsi" w:cstheme="minorBidi"/>
                <w:noProof/>
                <w:sz w:val="22"/>
                <w:szCs w:val="22"/>
              </w:rPr>
              <w:tab/>
            </w:r>
            <w:r w:rsidRPr="001F07A8">
              <w:rPr>
                <w:rStyle w:val="Hyperlink"/>
                <w:rFonts w:cstheme="minorHAnsi"/>
                <w:bCs/>
                <w:noProof/>
              </w:rPr>
              <w:t>Secondary Objectives of PPMI Remote Data Collection</w:t>
            </w:r>
            <w:r w:rsidRPr="001F07A8">
              <w:rPr>
                <w:noProof/>
                <w:webHidden/>
              </w:rPr>
              <w:tab/>
            </w:r>
            <w:r w:rsidRPr="001F07A8">
              <w:rPr>
                <w:noProof/>
                <w:webHidden/>
              </w:rPr>
              <w:fldChar w:fldCharType="begin"/>
            </w:r>
            <w:r w:rsidRPr="001F07A8">
              <w:rPr>
                <w:noProof/>
                <w:webHidden/>
              </w:rPr>
              <w:instrText xml:space="preserve"> PAGEREF _Toc84576395 \h </w:instrText>
            </w:r>
            <w:r w:rsidRPr="001F07A8">
              <w:rPr>
                <w:noProof/>
                <w:webHidden/>
              </w:rPr>
            </w:r>
            <w:r w:rsidRPr="001F07A8">
              <w:rPr>
                <w:noProof/>
                <w:webHidden/>
              </w:rPr>
              <w:fldChar w:fldCharType="separate"/>
            </w:r>
            <w:r w:rsidRPr="001F07A8">
              <w:rPr>
                <w:noProof/>
                <w:webHidden/>
              </w:rPr>
              <w:t>4</w:t>
            </w:r>
            <w:r w:rsidRPr="001F07A8">
              <w:rPr>
                <w:noProof/>
                <w:webHidden/>
              </w:rPr>
              <w:fldChar w:fldCharType="end"/>
            </w:r>
          </w:hyperlink>
        </w:p>
        <w:p w14:paraId="39657F1B" w14:textId="49ECA6C6" w:rsidR="00016630" w:rsidRPr="001F07A8" w:rsidRDefault="00016630">
          <w:pPr>
            <w:pStyle w:val="TOC1"/>
            <w:rPr>
              <w:rFonts w:asciiTheme="minorHAnsi" w:eastAsiaTheme="minorEastAsia" w:hAnsiTheme="minorHAnsi" w:cstheme="minorBidi"/>
              <w:noProof/>
              <w:szCs w:val="22"/>
            </w:rPr>
          </w:pPr>
          <w:hyperlink w:anchor="_Toc84576396" w:history="1">
            <w:r w:rsidRPr="001F07A8">
              <w:rPr>
                <w:rStyle w:val="Hyperlink"/>
                <w:noProof/>
              </w:rPr>
              <w:t>2</w:t>
            </w:r>
            <w:r w:rsidRPr="001F07A8">
              <w:rPr>
                <w:rFonts w:asciiTheme="minorHAnsi" w:eastAsiaTheme="minorEastAsia" w:hAnsiTheme="minorHAnsi" w:cstheme="minorBidi"/>
                <w:noProof/>
                <w:szCs w:val="22"/>
              </w:rPr>
              <w:tab/>
            </w:r>
            <w:r w:rsidRPr="001F07A8">
              <w:rPr>
                <w:rStyle w:val="Hyperlink"/>
                <w:rFonts w:cstheme="minorHAnsi"/>
                <w:noProof/>
              </w:rPr>
              <w:t>BACKGROUND AND RATIONALE</w:t>
            </w:r>
            <w:r w:rsidRPr="001F07A8">
              <w:rPr>
                <w:noProof/>
                <w:webHidden/>
              </w:rPr>
              <w:tab/>
            </w:r>
            <w:r w:rsidRPr="001F07A8">
              <w:rPr>
                <w:noProof/>
                <w:webHidden/>
              </w:rPr>
              <w:fldChar w:fldCharType="begin"/>
            </w:r>
            <w:r w:rsidRPr="001F07A8">
              <w:rPr>
                <w:noProof/>
                <w:webHidden/>
              </w:rPr>
              <w:instrText xml:space="preserve"> PAGEREF _Toc84576396 \h </w:instrText>
            </w:r>
            <w:r w:rsidRPr="001F07A8">
              <w:rPr>
                <w:noProof/>
                <w:webHidden/>
              </w:rPr>
            </w:r>
            <w:r w:rsidRPr="001F07A8">
              <w:rPr>
                <w:noProof/>
                <w:webHidden/>
              </w:rPr>
              <w:fldChar w:fldCharType="separate"/>
            </w:r>
            <w:r w:rsidRPr="001F07A8">
              <w:rPr>
                <w:noProof/>
                <w:webHidden/>
              </w:rPr>
              <w:t>4</w:t>
            </w:r>
            <w:r w:rsidRPr="001F07A8">
              <w:rPr>
                <w:noProof/>
                <w:webHidden/>
              </w:rPr>
              <w:fldChar w:fldCharType="end"/>
            </w:r>
          </w:hyperlink>
        </w:p>
        <w:p w14:paraId="05CA020F" w14:textId="27FFA266" w:rsidR="00016630" w:rsidRPr="001F07A8" w:rsidRDefault="00016630">
          <w:pPr>
            <w:pStyle w:val="TOC1"/>
            <w:rPr>
              <w:rFonts w:asciiTheme="minorHAnsi" w:eastAsiaTheme="minorEastAsia" w:hAnsiTheme="minorHAnsi" w:cstheme="minorBidi"/>
              <w:noProof/>
              <w:szCs w:val="22"/>
            </w:rPr>
          </w:pPr>
          <w:hyperlink w:anchor="_Toc84576397" w:history="1">
            <w:r w:rsidRPr="001F07A8">
              <w:rPr>
                <w:rStyle w:val="Hyperlink"/>
                <w:noProof/>
              </w:rPr>
              <w:t>3</w:t>
            </w:r>
            <w:r w:rsidRPr="001F07A8">
              <w:rPr>
                <w:rFonts w:asciiTheme="minorHAnsi" w:eastAsiaTheme="minorEastAsia" w:hAnsiTheme="minorHAnsi" w:cstheme="minorBidi"/>
                <w:noProof/>
                <w:szCs w:val="22"/>
              </w:rPr>
              <w:tab/>
            </w:r>
            <w:r w:rsidRPr="001F07A8">
              <w:rPr>
                <w:rStyle w:val="Hyperlink"/>
                <w:rFonts w:cstheme="minorHAnsi"/>
                <w:noProof/>
              </w:rPr>
              <w:t>STUDY DESIGN</w:t>
            </w:r>
            <w:r w:rsidRPr="001F07A8">
              <w:rPr>
                <w:noProof/>
                <w:webHidden/>
              </w:rPr>
              <w:tab/>
            </w:r>
            <w:r w:rsidRPr="001F07A8">
              <w:rPr>
                <w:noProof/>
                <w:webHidden/>
              </w:rPr>
              <w:fldChar w:fldCharType="begin"/>
            </w:r>
            <w:r w:rsidRPr="001F07A8">
              <w:rPr>
                <w:noProof/>
                <w:webHidden/>
              </w:rPr>
              <w:instrText xml:space="preserve"> PAGEREF _Toc84576397 \h </w:instrText>
            </w:r>
            <w:r w:rsidRPr="001F07A8">
              <w:rPr>
                <w:noProof/>
                <w:webHidden/>
              </w:rPr>
            </w:r>
            <w:r w:rsidRPr="001F07A8">
              <w:rPr>
                <w:noProof/>
                <w:webHidden/>
              </w:rPr>
              <w:fldChar w:fldCharType="separate"/>
            </w:r>
            <w:r w:rsidRPr="001F07A8">
              <w:rPr>
                <w:noProof/>
                <w:webHidden/>
              </w:rPr>
              <w:t>8</w:t>
            </w:r>
            <w:r w:rsidRPr="001F07A8">
              <w:rPr>
                <w:noProof/>
                <w:webHidden/>
              </w:rPr>
              <w:fldChar w:fldCharType="end"/>
            </w:r>
          </w:hyperlink>
        </w:p>
        <w:p w14:paraId="31BDA55C" w14:textId="3854BB0C" w:rsidR="00016630" w:rsidRPr="001F07A8" w:rsidRDefault="00016630">
          <w:pPr>
            <w:pStyle w:val="TOC1"/>
            <w:rPr>
              <w:rFonts w:asciiTheme="minorHAnsi" w:eastAsiaTheme="minorEastAsia" w:hAnsiTheme="minorHAnsi" w:cstheme="minorBidi"/>
              <w:noProof/>
              <w:szCs w:val="22"/>
            </w:rPr>
          </w:pPr>
          <w:hyperlink w:anchor="_Toc84576398" w:history="1">
            <w:r w:rsidRPr="001F07A8">
              <w:rPr>
                <w:rStyle w:val="Hyperlink"/>
                <w:noProof/>
              </w:rPr>
              <w:t>4</w:t>
            </w:r>
            <w:r w:rsidRPr="001F07A8">
              <w:rPr>
                <w:rFonts w:asciiTheme="minorHAnsi" w:eastAsiaTheme="minorEastAsia" w:hAnsiTheme="minorHAnsi" w:cstheme="minorBidi"/>
                <w:noProof/>
                <w:szCs w:val="22"/>
              </w:rPr>
              <w:tab/>
            </w:r>
            <w:r w:rsidRPr="001F07A8">
              <w:rPr>
                <w:rStyle w:val="Hyperlink"/>
                <w:rFonts w:cstheme="minorHAnsi"/>
                <w:noProof/>
              </w:rPr>
              <w:t>PARTICIPANT ELIGIBILITY</w:t>
            </w:r>
            <w:r w:rsidRPr="001F07A8">
              <w:rPr>
                <w:noProof/>
                <w:webHidden/>
              </w:rPr>
              <w:tab/>
            </w:r>
            <w:r w:rsidRPr="001F07A8">
              <w:rPr>
                <w:noProof/>
                <w:webHidden/>
              </w:rPr>
              <w:fldChar w:fldCharType="begin"/>
            </w:r>
            <w:r w:rsidRPr="001F07A8">
              <w:rPr>
                <w:noProof/>
                <w:webHidden/>
              </w:rPr>
              <w:instrText xml:space="preserve"> PAGEREF _Toc84576398 \h </w:instrText>
            </w:r>
            <w:r w:rsidRPr="001F07A8">
              <w:rPr>
                <w:noProof/>
                <w:webHidden/>
              </w:rPr>
            </w:r>
            <w:r w:rsidRPr="001F07A8">
              <w:rPr>
                <w:noProof/>
                <w:webHidden/>
              </w:rPr>
              <w:fldChar w:fldCharType="separate"/>
            </w:r>
            <w:r w:rsidRPr="001F07A8">
              <w:rPr>
                <w:noProof/>
                <w:webHidden/>
              </w:rPr>
              <w:t>9</w:t>
            </w:r>
            <w:r w:rsidRPr="001F07A8">
              <w:rPr>
                <w:noProof/>
                <w:webHidden/>
              </w:rPr>
              <w:fldChar w:fldCharType="end"/>
            </w:r>
          </w:hyperlink>
        </w:p>
        <w:p w14:paraId="537D7ED5" w14:textId="07987A33"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399" w:history="1">
            <w:r w:rsidRPr="001F07A8">
              <w:rPr>
                <w:rStyle w:val="Hyperlink"/>
                <w:rFonts w:cstheme="minorHAnsi"/>
                <w:noProof/>
                <w:lang w:bidi="en-US"/>
              </w:rPr>
              <w:t>4.1</w:t>
            </w:r>
            <w:r w:rsidRPr="001F07A8">
              <w:rPr>
                <w:rFonts w:asciiTheme="minorHAnsi" w:eastAsiaTheme="minorEastAsia" w:hAnsiTheme="minorHAnsi" w:cstheme="minorBidi"/>
                <w:noProof/>
                <w:sz w:val="22"/>
                <w:szCs w:val="22"/>
              </w:rPr>
              <w:tab/>
            </w:r>
            <w:r w:rsidRPr="001F07A8">
              <w:rPr>
                <w:rStyle w:val="Hyperlink"/>
                <w:rFonts w:cstheme="minorHAnsi"/>
                <w:noProof/>
                <w:lang w:bidi="en-US"/>
              </w:rPr>
              <w:t>Inclusion Criteria for PPMI Remote Data Collection Protocol include:</w:t>
            </w:r>
            <w:r w:rsidRPr="001F07A8">
              <w:rPr>
                <w:noProof/>
                <w:webHidden/>
              </w:rPr>
              <w:tab/>
            </w:r>
            <w:r w:rsidRPr="001F07A8">
              <w:rPr>
                <w:noProof/>
                <w:webHidden/>
              </w:rPr>
              <w:fldChar w:fldCharType="begin"/>
            </w:r>
            <w:r w:rsidRPr="001F07A8">
              <w:rPr>
                <w:noProof/>
                <w:webHidden/>
              </w:rPr>
              <w:instrText xml:space="preserve"> PAGEREF _Toc84576399 \h </w:instrText>
            </w:r>
            <w:r w:rsidRPr="001F07A8">
              <w:rPr>
                <w:noProof/>
                <w:webHidden/>
              </w:rPr>
            </w:r>
            <w:r w:rsidRPr="001F07A8">
              <w:rPr>
                <w:noProof/>
                <w:webHidden/>
              </w:rPr>
              <w:fldChar w:fldCharType="separate"/>
            </w:r>
            <w:r w:rsidRPr="001F07A8">
              <w:rPr>
                <w:noProof/>
                <w:webHidden/>
              </w:rPr>
              <w:t>9</w:t>
            </w:r>
            <w:r w:rsidRPr="001F07A8">
              <w:rPr>
                <w:noProof/>
                <w:webHidden/>
              </w:rPr>
              <w:fldChar w:fldCharType="end"/>
            </w:r>
          </w:hyperlink>
        </w:p>
        <w:p w14:paraId="10778501" w14:textId="16B0E6F5"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400" w:history="1">
            <w:r w:rsidRPr="001F07A8">
              <w:rPr>
                <w:rStyle w:val="Hyperlink"/>
                <w:rFonts w:cstheme="minorHAnsi"/>
                <w:noProof/>
                <w:lang w:bidi="en-US"/>
              </w:rPr>
              <w:t>4.2</w:t>
            </w:r>
            <w:r w:rsidRPr="001F07A8">
              <w:rPr>
                <w:rFonts w:asciiTheme="minorHAnsi" w:eastAsiaTheme="minorEastAsia" w:hAnsiTheme="minorHAnsi" w:cstheme="minorBidi"/>
                <w:noProof/>
                <w:sz w:val="22"/>
                <w:szCs w:val="22"/>
              </w:rPr>
              <w:tab/>
            </w:r>
            <w:r w:rsidRPr="001F07A8">
              <w:rPr>
                <w:rStyle w:val="Hyperlink"/>
                <w:rFonts w:cstheme="minorHAnsi"/>
                <w:noProof/>
                <w:lang w:bidi="en-US"/>
              </w:rPr>
              <w:t>Exclusion Criteria for PPMI Remote Screening Collection Protocol include:</w:t>
            </w:r>
            <w:r w:rsidRPr="001F07A8">
              <w:rPr>
                <w:noProof/>
                <w:webHidden/>
              </w:rPr>
              <w:tab/>
            </w:r>
            <w:r w:rsidRPr="001F07A8">
              <w:rPr>
                <w:noProof/>
                <w:webHidden/>
              </w:rPr>
              <w:fldChar w:fldCharType="begin"/>
            </w:r>
            <w:r w:rsidRPr="001F07A8">
              <w:rPr>
                <w:noProof/>
                <w:webHidden/>
              </w:rPr>
              <w:instrText xml:space="preserve"> PAGEREF _Toc84576400 \h </w:instrText>
            </w:r>
            <w:r w:rsidRPr="001F07A8">
              <w:rPr>
                <w:noProof/>
                <w:webHidden/>
              </w:rPr>
            </w:r>
            <w:r w:rsidRPr="001F07A8">
              <w:rPr>
                <w:noProof/>
                <w:webHidden/>
              </w:rPr>
              <w:fldChar w:fldCharType="separate"/>
            </w:r>
            <w:r w:rsidRPr="001F07A8">
              <w:rPr>
                <w:noProof/>
                <w:webHidden/>
              </w:rPr>
              <w:t>9</w:t>
            </w:r>
            <w:r w:rsidRPr="001F07A8">
              <w:rPr>
                <w:noProof/>
                <w:webHidden/>
              </w:rPr>
              <w:fldChar w:fldCharType="end"/>
            </w:r>
          </w:hyperlink>
        </w:p>
        <w:p w14:paraId="54361FC0" w14:textId="563DE62C"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401" w:history="1">
            <w:r w:rsidRPr="001F07A8">
              <w:rPr>
                <w:rStyle w:val="Hyperlink"/>
                <w:rFonts w:cstheme="minorHAnsi"/>
                <w:noProof/>
                <w:lang w:bidi="en-US"/>
              </w:rPr>
              <w:t>4.3</w:t>
            </w:r>
            <w:r w:rsidRPr="001F07A8">
              <w:rPr>
                <w:rFonts w:asciiTheme="minorHAnsi" w:eastAsiaTheme="minorEastAsia" w:hAnsiTheme="minorHAnsi" w:cstheme="minorBidi"/>
                <w:noProof/>
                <w:sz w:val="22"/>
                <w:szCs w:val="22"/>
              </w:rPr>
              <w:tab/>
            </w:r>
            <w:r w:rsidRPr="001F07A8">
              <w:rPr>
                <w:rStyle w:val="Hyperlink"/>
                <w:rFonts w:cstheme="minorHAnsi"/>
                <w:noProof/>
                <w:lang w:bidi="en-US"/>
              </w:rPr>
              <w:t>Inclusion for travel coordination only:</w:t>
            </w:r>
            <w:r w:rsidRPr="001F07A8">
              <w:rPr>
                <w:noProof/>
                <w:webHidden/>
              </w:rPr>
              <w:tab/>
            </w:r>
            <w:r w:rsidRPr="001F07A8">
              <w:rPr>
                <w:noProof/>
                <w:webHidden/>
              </w:rPr>
              <w:fldChar w:fldCharType="begin"/>
            </w:r>
            <w:r w:rsidRPr="001F07A8">
              <w:rPr>
                <w:noProof/>
                <w:webHidden/>
              </w:rPr>
              <w:instrText xml:space="preserve"> PAGEREF _Toc84576401 \h </w:instrText>
            </w:r>
            <w:r w:rsidRPr="001F07A8">
              <w:rPr>
                <w:noProof/>
                <w:webHidden/>
              </w:rPr>
            </w:r>
            <w:r w:rsidRPr="001F07A8">
              <w:rPr>
                <w:noProof/>
                <w:webHidden/>
              </w:rPr>
              <w:fldChar w:fldCharType="separate"/>
            </w:r>
            <w:r w:rsidRPr="001F07A8">
              <w:rPr>
                <w:noProof/>
                <w:webHidden/>
              </w:rPr>
              <w:t>9</w:t>
            </w:r>
            <w:r w:rsidRPr="001F07A8">
              <w:rPr>
                <w:noProof/>
                <w:webHidden/>
              </w:rPr>
              <w:fldChar w:fldCharType="end"/>
            </w:r>
          </w:hyperlink>
        </w:p>
        <w:p w14:paraId="3B6CDEEB" w14:textId="6800EEDF"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402" w:history="1">
            <w:r w:rsidRPr="001F07A8">
              <w:rPr>
                <w:rStyle w:val="Hyperlink"/>
                <w:rFonts w:cstheme="minorHAnsi"/>
                <w:noProof/>
                <w:lang w:bidi="en-US"/>
              </w:rPr>
              <w:t>4.4</w:t>
            </w:r>
            <w:r w:rsidRPr="001F07A8">
              <w:rPr>
                <w:rFonts w:asciiTheme="minorHAnsi" w:eastAsiaTheme="minorEastAsia" w:hAnsiTheme="minorHAnsi" w:cstheme="minorBidi"/>
                <w:noProof/>
                <w:sz w:val="22"/>
                <w:szCs w:val="22"/>
              </w:rPr>
              <w:tab/>
            </w:r>
            <w:r w:rsidRPr="001F07A8">
              <w:rPr>
                <w:rStyle w:val="Hyperlink"/>
                <w:rFonts w:cstheme="minorHAnsi"/>
                <w:noProof/>
                <w:lang w:bidi="en-US"/>
              </w:rPr>
              <w:t>Inclusion Criteria for Qualitative Survey Sub-Study:</w:t>
            </w:r>
            <w:r w:rsidRPr="001F07A8">
              <w:rPr>
                <w:noProof/>
                <w:webHidden/>
              </w:rPr>
              <w:tab/>
            </w:r>
            <w:r w:rsidRPr="001F07A8">
              <w:rPr>
                <w:noProof/>
                <w:webHidden/>
              </w:rPr>
              <w:fldChar w:fldCharType="begin"/>
            </w:r>
            <w:r w:rsidRPr="001F07A8">
              <w:rPr>
                <w:noProof/>
                <w:webHidden/>
              </w:rPr>
              <w:instrText xml:space="preserve"> PAGEREF _Toc84576402 \h </w:instrText>
            </w:r>
            <w:r w:rsidRPr="001F07A8">
              <w:rPr>
                <w:noProof/>
                <w:webHidden/>
              </w:rPr>
            </w:r>
            <w:r w:rsidRPr="001F07A8">
              <w:rPr>
                <w:noProof/>
                <w:webHidden/>
              </w:rPr>
              <w:fldChar w:fldCharType="separate"/>
            </w:r>
            <w:r w:rsidRPr="001F07A8">
              <w:rPr>
                <w:noProof/>
                <w:webHidden/>
              </w:rPr>
              <w:t>9</w:t>
            </w:r>
            <w:r w:rsidRPr="001F07A8">
              <w:rPr>
                <w:noProof/>
                <w:webHidden/>
              </w:rPr>
              <w:fldChar w:fldCharType="end"/>
            </w:r>
          </w:hyperlink>
        </w:p>
        <w:p w14:paraId="5AB0B2DD" w14:textId="26A9B74B" w:rsidR="00016630" w:rsidRPr="001F07A8" w:rsidRDefault="00016630">
          <w:pPr>
            <w:pStyle w:val="TOC1"/>
            <w:rPr>
              <w:rFonts w:asciiTheme="minorHAnsi" w:eastAsiaTheme="minorEastAsia" w:hAnsiTheme="minorHAnsi" w:cstheme="minorBidi"/>
              <w:noProof/>
              <w:szCs w:val="22"/>
            </w:rPr>
          </w:pPr>
          <w:hyperlink w:anchor="_Toc84576403" w:history="1">
            <w:r w:rsidRPr="001F07A8">
              <w:rPr>
                <w:rStyle w:val="Hyperlink"/>
                <w:noProof/>
              </w:rPr>
              <w:t>5</w:t>
            </w:r>
            <w:r w:rsidRPr="001F07A8">
              <w:rPr>
                <w:rFonts w:asciiTheme="minorHAnsi" w:eastAsiaTheme="minorEastAsia" w:hAnsiTheme="minorHAnsi" w:cstheme="minorBidi"/>
                <w:noProof/>
                <w:szCs w:val="22"/>
              </w:rPr>
              <w:tab/>
            </w:r>
            <w:r w:rsidRPr="001F07A8">
              <w:rPr>
                <w:rStyle w:val="Hyperlink"/>
                <w:rFonts w:cstheme="minorHAnsi"/>
                <w:noProof/>
              </w:rPr>
              <w:t>RECRUITMENT METHODS</w:t>
            </w:r>
            <w:r w:rsidRPr="001F07A8">
              <w:rPr>
                <w:noProof/>
                <w:webHidden/>
              </w:rPr>
              <w:tab/>
            </w:r>
            <w:r w:rsidRPr="001F07A8">
              <w:rPr>
                <w:noProof/>
                <w:webHidden/>
              </w:rPr>
              <w:fldChar w:fldCharType="begin"/>
            </w:r>
            <w:r w:rsidRPr="001F07A8">
              <w:rPr>
                <w:noProof/>
                <w:webHidden/>
              </w:rPr>
              <w:instrText xml:space="preserve"> PAGEREF _Toc84576403 \h </w:instrText>
            </w:r>
            <w:r w:rsidRPr="001F07A8">
              <w:rPr>
                <w:noProof/>
                <w:webHidden/>
              </w:rPr>
            </w:r>
            <w:r w:rsidRPr="001F07A8">
              <w:rPr>
                <w:noProof/>
                <w:webHidden/>
              </w:rPr>
              <w:fldChar w:fldCharType="separate"/>
            </w:r>
            <w:r w:rsidRPr="001F07A8">
              <w:rPr>
                <w:noProof/>
                <w:webHidden/>
              </w:rPr>
              <w:t>9</w:t>
            </w:r>
            <w:r w:rsidRPr="001F07A8">
              <w:rPr>
                <w:noProof/>
                <w:webHidden/>
              </w:rPr>
              <w:fldChar w:fldCharType="end"/>
            </w:r>
          </w:hyperlink>
        </w:p>
        <w:p w14:paraId="47CAABCA" w14:textId="07EFF14A" w:rsidR="00016630" w:rsidRPr="001F07A8" w:rsidRDefault="00016630">
          <w:pPr>
            <w:pStyle w:val="TOC1"/>
            <w:rPr>
              <w:rFonts w:asciiTheme="minorHAnsi" w:eastAsiaTheme="minorEastAsia" w:hAnsiTheme="minorHAnsi" w:cstheme="minorBidi"/>
              <w:noProof/>
              <w:szCs w:val="22"/>
            </w:rPr>
          </w:pPr>
          <w:hyperlink w:anchor="_Toc84576404" w:history="1">
            <w:r w:rsidRPr="001F07A8">
              <w:rPr>
                <w:rStyle w:val="Hyperlink"/>
                <w:noProof/>
              </w:rPr>
              <w:t>6</w:t>
            </w:r>
            <w:r w:rsidRPr="001F07A8">
              <w:rPr>
                <w:rFonts w:asciiTheme="minorHAnsi" w:eastAsiaTheme="minorEastAsia" w:hAnsiTheme="minorHAnsi" w:cstheme="minorBidi"/>
                <w:noProof/>
                <w:szCs w:val="22"/>
              </w:rPr>
              <w:tab/>
            </w:r>
            <w:r w:rsidRPr="001F07A8">
              <w:rPr>
                <w:rStyle w:val="Hyperlink"/>
                <w:rFonts w:cstheme="minorHAnsi"/>
                <w:noProof/>
              </w:rPr>
              <w:t>CONSENT PROCESS</w:t>
            </w:r>
            <w:r w:rsidRPr="001F07A8">
              <w:rPr>
                <w:noProof/>
                <w:webHidden/>
              </w:rPr>
              <w:tab/>
            </w:r>
            <w:r w:rsidRPr="001F07A8">
              <w:rPr>
                <w:noProof/>
                <w:webHidden/>
              </w:rPr>
              <w:fldChar w:fldCharType="begin"/>
            </w:r>
            <w:r w:rsidRPr="001F07A8">
              <w:rPr>
                <w:noProof/>
                <w:webHidden/>
              </w:rPr>
              <w:instrText xml:space="preserve"> PAGEREF _Toc84576404 \h </w:instrText>
            </w:r>
            <w:r w:rsidRPr="001F07A8">
              <w:rPr>
                <w:noProof/>
                <w:webHidden/>
              </w:rPr>
            </w:r>
            <w:r w:rsidRPr="001F07A8">
              <w:rPr>
                <w:noProof/>
                <w:webHidden/>
              </w:rPr>
              <w:fldChar w:fldCharType="separate"/>
            </w:r>
            <w:r w:rsidRPr="001F07A8">
              <w:rPr>
                <w:noProof/>
                <w:webHidden/>
              </w:rPr>
              <w:t>10</w:t>
            </w:r>
            <w:r w:rsidRPr="001F07A8">
              <w:rPr>
                <w:noProof/>
                <w:webHidden/>
              </w:rPr>
              <w:fldChar w:fldCharType="end"/>
            </w:r>
          </w:hyperlink>
        </w:p>
        <w:p w14:paraId="452D469D" w14:textId="00613325" w:rsidR="00016630" w:rsidRPr="001F07A8" w:rsidRDefault="00016630">
          <w:pPr>
            <w:pStyle w:val="TOC1"/>
            <w:rPr>
              <w:rFonts w:asciiTheme="minorHAnsi" w:eastAsiaTheme="minorEastAsia" w:hAnsiTheme="minorHAnsi" w:cstheme="minorBidi"/>
              <w:noProof/>
              <w:szCs w:val="22"/>
            </w:rPr>
          </w:pPr>
          <w:hyperlink w:anchor="_Toc84576405" w:history="1">
            <w:r w:rsidRPr="001F07A8">
              <w:rPr>
                <w:rStyle w:val="Hyperlink"/>
                <w:noProof/>
              </w:rPr>
              <w:t>7</w:t>
            </w:r>
            <w:r w:rsidRPr="001F07A8">
              <w:rPr>
                <w:rFonts w:asciiTheme="minorHAnsi" w:eastAsiaTheme="minorEastAsia" w:hAnsiTheme="minorHAnsi" w:cstheme="minorBidi"/>
                <w:noProof/>
                <w:szCs w:val="22"/>
              </w:rPr>
              <w:tab/>
            </w:r>
            <w:r w:rsidRPr="001F07A8">
              <w:rPr>
                <w:rStyle w:val="Hyperlink"/>
                <w:rFonts w:cstheme="minorHAnsi"/>
                <w:noProof/>
              </w:rPr>
              <w:t>STUDY PROCEDURES</w:t>
            </w:r>
            <w:r w:rsidRPr="001F07A8">
              <w:rPr>
                <w:noProof/>
                <w:webHidden/>
              </w:rPr>
              <w:tab/>
            </w:r>
            <w:r w:rsidRPr="001F07A8">
              <w:rPr>
                <w:noProof/>
                <w:webHidden/>
              </w:rPr>
              <w:fldChar w:fldCharType="begin"/>
            </w:r>
            <w:r w:rsidRPr="001F07A8">
              <w:rPr>
                <w:noProof/>
                <w:webHidden/>
              </w:rPr>
              <w:instrText xml:space="preserve"> PAGEREF _Toc84576405 \h </w:instrText>
            </w:r>
            <w:r w:rsidRPr="001F07A8">
              <w:rPr>
                <w:noProof/>
                <w:webHidden/>
              </w:rPr>
            </w:r>
            <w:r w:rsidRPr="001F07A8">
              <w:rPr>
                <w:noProof/>
                <w:webHidden/>
              </w:rPr>
              <w:fldChar w:fldCharType="separate"/>
            </w:r>
            <w:r w:rsidRPr="001F07A8">
              <w:rPr>
                <w:noProof/>
                <w:webHidden/>
              </w:rPr>
              <w:t>10</w:t>
            </w:r>
            <w:r w:rsidRPr="001F07A8">
              <w:rPr>
                <w:noProof/>
                <w:webHidden/>
              </w:rPr>
              <w:fldChar w:fldCharType="end"/>
            </w:r>
          </w:hyperlink>
        </w:p>
        <w:p w14:paraId="74FAD3E4" w14:textId="37DD64EB" w:rsidR="00016630" w:rsidRPr="001F07A8" w:rsidRDefault="00016630">
          <w:pPr>
            <w:pStyle w:val="TOC1"/>
            <w:rPr>
              <w:rFonts w:asciiTheme="minorHAnsi" w:eastAsiaTheme="minorEastAsia" w:hAnsiTheme="minorHAnsi" w:cstheme="minorBidi"/>
              <w:noProof/>
              <w:szCs w:val="22"/>
            </w:rPr>
          </w:pPr>
          <w:hyperlink w:anchor="_Toc84576406" w:history="1">
            <w:r w:rsidRPr="001F07A8">
              <w:rPr>
                <w:rStyle w:val="Hyperlink"/>
                <w:noProof/>
              </w:rPr>
              <w:t>8</w:t>
            </w:r>
            <w:r w:rsidRPr="001F07A8">
              <w:rPr>
                <w:rFonts w:asciiTheme="minorHAnsi" w:eastAsiaTheme="minorEastAsia" w:hAnsiTheme="minorHAnsi" w:cstheme="minorBidi"/>
                <w:noProof/>
                <w:szCs w:val="22"/>
              </w:rPr>
              <w:tab/>
            </w:r>
            <w:r w:rsidRPr="001F07A8">
              <w:rPr>
                <w:rStyle w:val="Hyperlink"/>
                <w:rFonts w:cstheme="minorHAnsi"/>
                <w:noProof/>
              </w:rPr>
              <w:t>STUDY ASSESSMENTS</w:t>
            </w:r>
            <w:r w:rsidRPr="001F07A8">
              <w:rPr>
                <w:noProof/>
                <w:webHidden/>
              </w:rPr>
              <w:tab/>
            </w:r>
            <w:r w:rsidRPr="001F07A8">
              <w:rPr>
                <w:noProof/>
                <w:webHidden/>
              </w:rPr>
              <w:fldChar w:fldCharType="begin"/>
            </w:r>
            <w:r w:rsidRPr="001F07A8">
              <w:rPr>
                <w:noProof/>
                <w:webHidden/>
              </w:rPr>
              <w:instrText xml:space="preserve"> PAGEREF _Toc84576406 \h </w:instrText>
            </w:r>
            <w:r w:rsidRPr="001F07A8">
              <w:rPr>
                <w:noProof/>
                <w:webHidden/>
              </w:rPr>
            </w:r>
            <w:r w:rsidRPr="001F07A8">
              <w:rPr>
                <w:noProof/>
                <w:webHidden/>
              </w:rPr>
              <w:fldChar w:fldCharType="separate"/>
            </w:r>
            <w:r w:rsidRPr="001F07A8">
              <w:rPr>
                <w:noProof/>
                <w:webHidden/>
              </w:rPr>
              <w:t>11</w:t>
            </w:r>
            <w:r w:rsidRPr="001F07A8">
              <w:rPr>
                <w:noProof/>
                <w:webHidden/>
              </w:rPr>
              <w:fldChar w:fldCharType="end"/>
            </w:r>
          </w:hyperlink>
        </w:p>
        <w:p w14:paraId="559FD062" w14:textId="3AC17459"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407" w:history="1">
            <w:r w:rsidRPr="001F07A8">
              <w:rPr>
                <w:rStyle w:val="Hyperlink"/>
                <w:rFonts w:cstheme="minorHAnsi"/>
                <w:noProof/>
              </w:rPr>
              <w:t>8.1</w:t>
            </w:r>
            <w:r w:rsidRPr="001F07A8">
              <w:rPr>
                <w:rFonts w:asciiTheme="minorHAnsi" w:eastAsiaTheme="minorEastAsia" w:hAnsiTheme="minorHAnsi" w:cstheme="minorBidi"/>
                <w:noProof/>
                <w:sz w:val="22"/>
                <w:szCs w:val="22"/>
              </w:rPr>
              <w:tab/>
            </w:r>
            <w:r w:rsidRPr="001F07A8">
              <w:rPr>
                <w:rStyle w:val="Hyperlink"/>
                <w:rFonts w:cstheme="minorHAnsi"/>
                <w:noProof/>
              </w:rPr>
              <w:t>The University of Pennsylvania Smell Test</w:t>
            </w:r>
            <w:r w:rsidRPr="001F07A8">
              <w:rPr>
                <w:noProof/>
                <w:webHidden/>
              </w:rPr>
              <w:tab/>
            </w:r>
            <w:r w:rsidRPr="001F07A8">
              <w:rPr>
                <w:noProof/>
                <w:webHidden/>
              </w:rPr>
              <w:fldChar w:fldCharType="begin"/>
            </w:r>
            <w:r w:rsidRPr="001F07A8">
              <w:rPr>
                <w:noProof/>
                <w:webHidden/>
              </w:rPr>
              <w:instrText xml:space="preserve"> PAGEREF _Toc84576407 \h </w:instrText>
            </w:r>
            <w:r w:rsidRPr="001F07A8">
              <w:rPr>
                <w:noProof/>
                <w:webHidden/>
              </w:rPr>
            </w:r>
            <w:r w:rsidRPr="001F07A8">
              <w:rPr>
                <w:noProof/>
                <w:webHidden/>
              </w:rPr>
              <w:fldChar w:fldCharType="separate"/>
            </w:r>
            <w:r w:rsidRPr="001F07A8">
              <w:rPr>
                <w:noProof/>
                <w:webHidden/>
              </w:rPr>
              <w:t>11</w:t>
            </w:r>
            <w:r w:rsidRPr="001F07A8">
              <w:rPr>
                <w:noProof/>
                <w:webHidden/>
              </w:rPr>
              <w:fldChar w:fldCharType="end"/>
            </w:r>
          </w:hyperlink>
        </w:p>
        <w:p w14:paraId="6F0A117F" w14:textId="7E9661A0" w:rsidR="00016630" w:rsidRPr="001F07A8" w:rsidRDefault="00016630">
          <w:pPr>
            <w:pStyle w:val="TOC2"/>
            <w:tabs>
              <w:tab w:val="left" w:pos="880"/>
              <w:tab w:val="right" w:leader="dot" w:pos="9980"/>
            </w:tabs>
            <w:rPr>
              <w:rFonts w:asciiTheme="minorHAnsi" w:eastAsiaTheme="minorEastAsia" w:hAnsiTheme="minorHAnsi" w:cstheme="minorBidi"/>
              <w:noProof/>
              <w:sz w:val="22"/>
              <w:szCs w:val="22"/>
            </w:rPr>
          </w:pPr>
          <w:hyperlink w:anchor="_Toc84576408" w:history="1">
            <w:r w:rsidRPr="001F07A8">
              <w:rPr>
                <w:rStyle w:val="Hyperlink"/>
                <w:rFonts w:cstheme="minorHAnsi"/>
                <w:noProof/>
              </w:rPr>
              <w:t>8.2</w:t>
            </w:r>
            <w:r w:rsidRPr="001F07A8">
              <w:rPr>
                <w:rFonts w:asciiTheme="minorHAnsi" w:eastAsiaTheme="minorEastAsia" w:hAnsiTheme="minorHAnsi" w:cstheme="minorBidi"/>
                <w:noProof/>
                <w:sz w:val="22"/>
                <w:szCs w:val="22"/>
              </w:rPr>
              <w:tab/>
            </w:r>
            <w:r w:rsidRPr="001F07A8">
              <w:rPr>
                <w:rStyle w:val="Hyperlink"/>
                <w:rFonts w:cstheme="minorHAnsi"/>
                <w:noProof/>
              </w:rPr>
              <w:t>Saliva sample collection for genetic testing</w:t>
            </w:r>
            <w:r w:rsidRPr="001F07A8">
              <w:rPr>
                <w:noProof/>
                <w:webHidden/>
              </w:rPr>
              <w:tab/>
            </w:r>
            <w:r w:rsidRPr="001F07A8">
              <w:rPr>
                <w:noProof/>
                <w:webHidden/>
              </w:rPr>
              <w:fldChar w:fldCharType="begin"/>
            </w:r>
            <w:r w:rsidRPr="001F07A8">
              <w:rPr>
                <w:noProof/>
                <w:webHidden/>
              </w:rPr>
              <w:instrText xml:space="preserve"> PAGEREF _Toc84576408 \h </w:instrText>
            </w:r>
            <w:r w:rsidRPr="001F07A8">
              <w:rPr>
                <w:noProof/>
                <w:webHidden/>
              </w:rPr>
            </w:r>
            <w:r w:rsidRPr="001F07A8">
              <w:rPr>
                <w:noProof/>
                <w:webHidden/>
              </w:rPr>
              <w:fldChar w:fldCharType="separate"/>
            </w:r>
            <w:r w:rsidRPr="001F07A8">
              <w:rPr>
                <w:noProof/>
                <w:webHidden/>
              </w:rPr>
              <w:t>11</w:t>
            </w:r>
            <w:r w:rsidRPr="001F07A8">
              <w:rPr>
                <w:noProof/>
                <w:webHidden/>
              </w:rPr>
              <w:fldChar w:fldCharType="end"/>
            </w:r>
          </w:hyperlink>
        </w:p>
        <w:p w14:paraId="704E236E" w14:textId="702C1968" w:rsidR="00016630" w:rsidRPr="001F07A8" w:rsidRDefault="00016630">
          <w:pPr>
            <w:pStyle w:val="TOC1"/>
            <w:rPr>
              <w:rFonts w:asciiTheme="minorHAnsi" w:eastAsiaTheme="minorEastAsia" w:hAnsiTheme="minorHAnsi" w:cstheme="minorBidi"/>
              <w:noProof/>
              <w:szCs w:val="22"/>
            </w:rPr>
          </w:pPr>
          <w:hyperlink w:anchor="_Toc84576409" w:history="1">
            <w:r w:rsidRPr="001F07A8">
              <w:rPr>
                <w:rStyle w:val="Hyperlink"/>
                <w:noProof/>
              </w:rPr>
              <w:t>9</w:t>
            </w:r>
            <w:r w:rsidRPr="001F07A8">
              <w:rPr>
                <w:rFonts w:asciiTheme="minorHAnsi" w:eastAsiaTheme="minorEastAsia" w:hAnsiTheme="minorHAnsi" w:cstheme="minorBidi"/>
                <w:noProof/>
                <w:szCs w:val="22"/>
              </w:rPr>
              <w:tab/>
            </w:r>
            <w:r w:rsidRPr="001F07A8">
              <w:rPr>
                <w:rStyle w:val="Hyperlink"/>
                <w:rFonts w:cstheme="minorHAnsi"/>
                <w:noProof/>
              </w:rPr>
              <w:t>COSTS FOR PARTICIPATION</w:t>
            </w:r>
            <w:r w:rsidRPr="001F07A8">
              <w:rPr>
                <w:noProof/>
                <w:webHidden/>
              </w:rPr>
              <w:tab/>
            </w:r>
            <w:r w:rsidRPr="001F07A8">
              <w:rPr>
                <w:noProof/>
                <w:webHidden/>
              </w:rPr>
              <w:fldChar w:fldCharType="begin"/>
            </w:r>
            <w:r w:rsidRPr="001F07A8">
              <w:rPr>
                <w:noProof/>
                <w:webHidden/>
              </w:rPr>
              <w:instrText xml:space="preserve"> PAGEREF _Toc84576409 \h </w:instrText>
            </w:r>
            <w:r w:rsidRPr="001F07A8">
              <w:rPr>
                <w:noProof/>
                <w:webHidden/>
              </w:rPr>
            </w:r>
            <w:r w:rsidRPr="001F07A8">
              <w:rPr>
                <w:noProof/>
                <w:webHidden/>
              </w:rPr>
              <w:fldChar w:fldCharType="separate"/>
            </w:r>
            <w:r w:rsidRPr="001F07A8">
              <w:rPr>
                <w:noProof/>
                <w:webHidden/>
              </w:rPr>
              <w:t>12</w:t>
            </w:r>
            <w:r w:rsidRPr="001F07A8">
              <w:rPr>
                <w:noProof/>
                <w:webHidden/>
              </w:rPr>
              <w:fldChar w:fldCharType="end"/>
            </w:r>
          </w:hyperlink>
        </w:p>
        <w:p w14:paraId="00B21B31" w14:textId="5791F031" w:rsidR="00016630" w:rsidRPr="001F07A8" w:rsidRDefault="00016630">
          <w:pPr>
            <w:pStyle w:val="TOC1"/>
            <w:rPr>
              <w:rFonts w:asciiTheme="minorHAnsi" w:eastAsiaTheme="minorEastAsia" w:hAnsiTheme="minorHAnsi" w:cstheme="minorBidi"/>
              <w:noProof/>
              <w:szCs w:val="22"/>
            </w:rPr>
          </w:pPr>
          <w:hyperlink w:anchor="_Toc84576410" w:history="1">
            <w:r w:rsidRPr="001F07A8">
              <w:rPr>
                <w:rStyle w:val="Hyperlink"/>
                <w:noProof/>
              </w:rPr>
              <w:t>10</w:t>
            </w:r>
            <w:r w:rsidRPr="001F07A8">
              <w:rPr>
                <w:rFonts w:asciiTheme="minorHAnsi" w:eastAsiaTheme="minorEastAsia" w:hAnsiTheme="minorHAnsi" w:cstheme="minorBidi"/>
                <w:noProof/>
                <w:szCs w:val="22"/>
              </w:rPr>
              <w:tab/>
            </w:r>
            <w:r w:rsidRPr="001F07A8">
              <w:rPr>
                <w:rStyle w:val="Hyperlink"/>
                <w:rFonts w:cstheme="minorHAnsi"/>
                <w:noProof/>
              </w:rPr>
              <w:t>PAYMENT FOR PARTICIPATION</w:t>
            </w:r>
            <w:r w:rsidRPr="001F07A8">
              <w:rPr>
                <w:noProof/>
                <w:webHidden/>
              </w:rPr>
              <w:tab/>
            </w:r>
            <w:r w:rsidRPr="001F07A8">
              <w:rPr>
                <w:noProof/>
                <w:webHidden/>
              </w:rPr>
              <w:fldChar w:fldCharType="begin"/>
            </w:r>
            <w:r w:rsidRPr="001F07A8">
              <w:rPr>
                <w:noProof/>
                <w:webHidden/>
              </w:rPr>
              <w:instrText xml:space="preserve"> PAGEREF _Toc84576410 \h </w:instrText>
            </w:r>
            <w:r w:rsidRPr="001F07A8">
              <w:rPr>
                <w:noProof/>
                <w:webHidden/>
              </w:rPr>
            </w:r>
            <w:r w:rsidRPr="001F07A8">
              <w:rPr>
                <w:noProof/>
                <w:webHidden/>
              </w:rPr>
              <w:fldChar w:fldCharType="separate"/>
            </w:r>
            <w:r w:rsidRPr="001F07A8">
              <w:rPr>
                <w:noProof/>
                <w:webHidden/>
              </w:rPr>
              <w:t>12</w:t>
            </w:r>
            <w:r w:rsidRPr="001F07A8">
              <w:rPr>
                <w:noProof/>
                <w:webHidden/>
              </w:rPr>
              <w:fldChar w:fldCharType="end"/>
            </w:r>
          </w:hyperlink>
        </w:p>
        <w:p w14:paraId="4BC9CD63" w14:textId="26884E2E" w:rsidR="00016630" w:rsidRPr="001F07A8" w:rsidRDefault="00016630">
          <w:pPr>
            <w:pStyle w:val="TOC1"/>
            <w:rPr>
              <w:rFonts w:asciiTheme="minorHAnsi" w:eastAsiaTheme="minorEastAsia" w:hAnsiTheme="minorHAnsi" w:cstheme="minorBidi"/>
              <w:noProof/>
              <w:szCs w:val="22"/>
            </w:rPr>
          </w:pPr>
          <w:hyperlink w:anchor="_Toc84576411" w:history="1">
            <w:r w:rsidRPr="001F07A8">
              <w:rPr>
                <w:rStyle w:val="Hyperlink"/>
                <w:noProof/>
              </w:rPr>
              <w:t>11</w:t>
            </w:r>
            <w:r w:rsidRPr="001F07A8">
              <w:rPr>
                <w:rFonts w:asciiTheme="minorHAnsi" w:eastAsiaTheme="minorEastAsia" w:hAnsiTheme="minorHAnsi" w:cstheme="minorBidi"/>
                <w:noProof/>
                <w:szCs w:val="22"/>
              </w:rPr>
              <w:tab/>
            </w:r>
            <w:r w:rsidRPr="001F07A8">
              <w:rPr>
                <w:rStyle w:val="Hyperlink"/>
                <w:rFonts w:cstheme="minorHAnsi"/>
                <w:noProof/>
              </w:rPr>
              <w:t>RISKS TO STUDY PARTICIPANTS</w:t>
            </w:r>
            <w:r w:rsidRPr="001F07A8">
              <w:rPr>
                <w:noProof/>
                <w:webHidden/>
              </w:rPr>
              <w:tab/>
            </w:r>
            <w:r w:rsidRPr="001F07A8">
              <w:rPr>
                <w:noProof/>
                <w:webHidden/>
              </w:rPr>
              <w:fldChar w:fldCharType="begin"/>
            </w:r>
            <w:r w:rsidRPr="001F07A8">
              <w:rPr>
                <w:noProof/>
                <w:webHidden/>
              </w:rPr>
              <w:instrText xml:space="preserve"> PAGEREF _Toc84576411 \h </w:instrText>
            </w:r>
            <w:r w:rsidRPr="001F07A8">
              <w:rPr>
                <w:noProof/>
                <w:webHidden/>
              </w:rPr>
            </w:r>
            <w:r w:rsidRPr="001F07A8">
              <w:rPr>
                <w:noProof/>
                <w:webHidden/>
              </w:rPr>
              <w:fldChar w:fldCharType="separate"/>
            </w:r>
            <w:r w:rsidRPr="001F07A8">
              <w:rPr>
                <w:noProof/>
                <w:webHidden/>
              </w:rPr>
              <w:t>12</w:t>
            </w:r>
            <w:r w:rsidRPr="001F07A8">
              <w:rPr>
                <w:noProof/>
                <w:webHidden/>
              </w:rPr>
              <w:fldChar w:fldCharType="end"/>
            </w:r>
          </w:hyperlink>
        </w:p>
        <w:p w14:paraId="17D93DB6" w14:textId="36617222" w:rsidR="00016630" w:rsidRPr="001F07A8" w:rsidRDefault="00016630">
          <w:pPr>
            <w:pStyle w:val="TOC1"/>
            <w:rPr>
              <w:rFonts w:asciiTheme="minorHAnsi" w:eastAsiaTheme="minorEastAsia" w:hAnsiTheme="minorHAnsi" w:cstheme="minorBidi"/>
              <w:noProof/>
              <w:szCs w:val="22"/>
            </w:rPr>
          </w:pPr>
          <w:hyperlink w:anchor="_Toc84576412" w:history="1">
            <w:r w:rsidRPr="001F07A8">
              <w:rPr>
                <w:rStyle w:val="Hyperlink"/>
                <w:noProof/>
              </w:rPr>
              <w:t>12</w:t>
            </w:r>
            <w:r w:rsidRPr="001F07A8">
              <w:rPr>
                <w:rFonts w:asciiTheme="minorHAnsi" w:eastAsiaTheme="minorEastAsia" w:hAnsiTheme="minorHAnsi" w:cstheme="minorBidi"/>
                <w:noProof/>
                <w:szCs w:val="22"/>
              </w:rPr>
              <w:tab/>
            </w:r>
            <w:r w:rsidRPr="001F07A8">
              <w:rPr>
                <w:rStyle w:val="Hyperlink"/>
                <w:rFonts w:cstheme="minorHAnsi"/>
                <w:noProof/>
              </w:rPr>
              <w:t>POTENTIAL BENEFITS TO STUDY PARTICIPANTS</w:t>
            </w:r>
            <w:r w:rsidRPr="001F07A8">
              <w:rPr>
                <w:noProof/>
                <w:webHidden/>
              </w:rPr>
              <w:tab/>
            </w:r>
            <w:r w:rsidRPr="001F07A8">
              <w:rPr>
                <w:noProof/>
                <w:webHidden/>
              </w:rPr>
              <w:fldChar w:fldCharType="begin"/>
            </w:r>
            <w:r w:rsidRPr="001F07A8">
              <w:rPr>
                <w:noProof/>
                <w:webHidden/>
              </w:rPr>
              <w:instrText xml:space="preserve"> PAGEREF _Toc84576412 \h </w:instrText>
            </w:r>
            <w:r w:rsidRPr="001F07A8">
              <w:rPr>
                <w:noProof/>
                <w:webHidden/>
              </w:rPr>
            </w:r>
            <w:r w:rsidRPr="001F07A8">
              <w:rPr>
                <w:noProof/>
                <w:webHidden/>
              </w:rPr>
              <w:fldChar w:fldCharType="separate"/>
            </w:r>
            <w:r w:rsidRPr="001F07A8">
              <w:rPr>
                <w:noProof/>
                <w:webHidden/>
              </w:rPr>
              <w:t>13</w:t>
            </w:r>
            <w:r w:rsidRPr="001F07A8">
              <w:rPr>
                <w:noProof/>
                <w:webHidden/>
              </w:rPr>
              <w:fldChar w:fldCharType="end"/>
            </w:r>
          </w:hyperlink>
        </w:p>
        <w:p w14:paraId="04213FE5" w14:textId="736DF3B5" w:rsidR="00016630" w:rsidRPr="001F07A8" w:rsidRDefault="00016630">
          <w:pPr>
            <w:pStyle w:val="TOC1"/>
            <w:rPr>
              <w:rFonts w:asciiTheme="minorHAnsi" w:eastAsiaTheme="minorEastAsia" w:hAnsiTheme="minorHAnsi" w:cstheme="minorBidi"/>
              <w:noProof/>
              <w:szCs w:val="22"/>
            </w:rPr>
          </w:pPr>
          <w:hyperlink w:anchor="_Toc84576413" w:history="1">
            <w:r w:rsidRPr="001F07A8">
              <w:rPr>
                <w:rStyle w:val="Hyperlink"/>
                <w:noProof/>
              </w:rPr>
              <w:t>13</w:t>
            </w:r>
            <w:r w:rsidRPr="001F07A8">
              <w:rPr>
                <w:rFonts w:asciiTheme="minorHAnsi" w:eastAsiaTheme="minorEastAsia" w:hAnsiTheme="minorHAnsi" w:cstheme="minorBidi"/>
                <w:noProof/>
                <w:szCs w:val="22"/>
              </w:rPr>
              <w:tab/>
            </w:r>
            <w:r w:rsidRPr="001F07A8">
              <w:rPr>
                <w:rStyle w:val="Hyperlink"/>
                <w:rFonts w:cstheme="minorHAnsi"/>
                <w:noProof/>
              </w:rPr>
              <w:t>REPORTING OF ADVERSE EVENTS OR UNANTICIPATED PROBLEMS INVOLVING RISK TO PARTICIPANTS OR OTHERS</w:t>
            </w:r>
            <w:r w:rsidRPr="001F07A8">
              <w:rPr>
                <w:noProof/>
                <w:webHidden/>
              </w:rPr>
              <w:tab/>
            </w:r>
            <w:r w:rsidRPr="001F07A8">
              <w:rPr>
                <w:noProof/>
                <w:webHidden/>
              </w:rPr>
              <w:fldChar w:fldCharType="begin"/>
            </w:r>
            <w:r w:rsidRPr="001F07A8">
              <w:rPr>
                <w:noProof/>
                <w:webHidden/>
              </w:rPr>
              <w:instrText xml:space="preserve"> PAGEREF _Toc84576413 \h </w:instrText>
            </w:r>
            <w:r w:rsidRPr="001F07A8">
              <w:rPr>
                <w:noProof/>
                <w:webHidden/>
              </w:rPr>
            </w:r>
            <w:r w:rsidRPr="001F07A8">
              <w:rPr>
                <w:noProof/>
                <w:webHidden/>
              </w:rPr>
              <w:fldChar w:fldCharType="separate"/>
            </w:r>
            <w:r w:rsidRPr="001F07A8">
              <w:rPr>
                <w:noProof/>
                <w:webHidden/>
              </w:rPr>
              <w:t>13</w:t>
            </w:r>
            <w:r w:rsidRPr="001F07A8">
              <w:rPr>
                <w:noProof/>
                <w:webHidden/>
              </w:rPr>
              <w:fldChar w:fldCharType="end"/>
            </w:r>
          </w:hyperlink>
        </w:p>
        <w:p w14:paraId="0A9CE054" w14:textId="0266684F" w:rsidR="00016630" w:rsidRPr="001F07A8" w:rsidRDefault="00016630">
          <w:pPr>
            <w:pStyle w:val="TOC1"/>
            <w:rPr>
              <w:rFonts w:asciiTheme="minorHAnsi" w:eastAsiaTheme="minorEastAsia" w:hAnsiTheme="minorHAnsi" w:cstheme="minorBidi"/>
              <w:noProof/>
              <w:szCs w:val="22"/>
            </w:rPr>
          </w:pPr>
          <w:hyperlink w:anchor="_Toc84576414" w:history="1">
            <w:r w:rsidRPr="001F07A8">
              <w:rPr>
                <w:rStyle w:val="Hyperlink"/>
                <w:noProof/>
              </w:rPr>
              <w:t>14</w:t>
            </w:r>
            <w:r w:rsidRPr="001F07A8">
              <w:rPr>
                <w:rFonts w:asciiTheme="minorHAnsi" w:eastAsiaTheme="minorEastAsia" w:hAnsiTheme="minorHAnsi" w:cstheme="minorBidi"/>
                <w:noProof/>
                <w:szCs w:val="22"/>
              </w:rPr>
              <w:tab/>
            </w:r>
            <w:r w:rsidRPr="001F07A8">
              <w:rPr>
                <w:rStyle w:val="Hyperlink"/>
                <w:rFonts w:cstheme="minorHAnsi"/>
                <w:noProof/>
              </w:rPr>
              <w:t>STUDY PARTICIPANT WITHDRAWALS</w:t>
            </w:r>
            <w:r w:rsidRPr="001F07A8">
              <w:rPr>
                <w:noProof/>
                <w:webHidden/>
              </w:rPr>
              <w:tab/>
            </w:r>
            <w:r w:rsidRPr="001F07A8">
              <w:rPr>
                <w:noProof/>
                <w:webHidden/>
              </w:rPr>
              <w:fldChar w:fldCharType="begin"/>
            </w:r>
            <w:r w:rsidRPr="001F07A8">
              <w:rPr>
                <w:noProof/>
                <w:webHidden/>
              </w:rPr>
              <w:instrText xml:space="preserve"> PAGEREF _Toc84576414 \h </w:instrText>
            </w:r>
            <w:r w:rsidRPr="001F07A8">
              <w:rPr>
                <w:noProof/>
                <w:webHidden/>
              </w:rPr>
            </w:r>
            <w:r w:rsidRPr="001F07A8">
              <w:rPr>
                <w:noProof/>
                <w:webHidden/>
              </w:rPr>
              <w:fldChar w:fldCharType="separate"/>
            </w:r>
            <w:r w:rsidRPr="001F07A8">
              <w:rPr>
                <w:noProof/>
                <w:webHidden/>
              </w:rPr>
              <w:t>13</w:t>
            </w:r>
            <w:r w:rsidRPr="001F07A8">
              <w:rPr>
                <w:noProof/>
                <w:webHidden/>
              </w:rPr>
              <w:fldChar w:fldCharType="end"/>
            </w:r>
          </w:hyperlink>
        </w:p>
        <w:p w14:paraId="3F56A978" w14:textId="0592D61D" w:rsidR="00016630" w:rsidRPr="001F07A8" w:rsidRDefault="00016630">
          <w:pPr>
            <w:pStyle w:val="TOC1"/>
            <w:rPr>
              <w:rFonts w:asciiTheme="minorHAnsi" w:eastAsiaTheme="minorEastAsia" w:hAnsiTheme="minorHAnsi" w:cstheme="minorBidi"/>
              <w:noProof/>
              <w:szCs w:val="22"/>
            </w:rPr>
          </w:pPr>
          <w:hyperlink w:anchor="_Toc84576415" w:history="1">
            <w:r w:rsidRPr="001F07A8">
              <w:rPr>
                <w:rStyle w:val="Hyperlink"/>
                <w:noProof/>
              </w:rPr>
              <w:t>15</w:t>
            </w:r>
            <w:r w:rsidRPr="001F07A8">
              <w:rPr>
                <w:rFonts w:asciiTheme="minorHAnsi" w:eastAsiaTheme="minorEastAsia" w:hAnsiTheme="minorHAnsi" w:cstheme="minorBidi"/>
                <w:noProof/>
                <w:szCs w:val="22"/>
              </w:rPr>
              <w:tab/>
            </w:r>
            <w:r w:rsidRPr="001F07A8">
              <w:rPr>
                <w:rStyle w:val="Hyperlink"/>
                <w:rFonts w:cstheme="minorHAnsi"/>
                <w:noProof/>
              </w:rPr>
              <w:t>PRIVACY AND CONFIDENTIALITY OF STUDY PARTICIPANTS AND RESEARCH DATA</w:t>
            </w:r>
            <w:r w:rsidRPr="001F07A8">
              <w:rPr>
                <w:noProof/>
                <w:webHidden/>
              </w:rPr>
              <w:tab/>
            </w:r>
            <w:r w:rsidRPr="001F07A8">
              <w:rPr>
                <w:noProof/>
                <w:webHidden/>
              </w:rPr>
              <w:fldChar w:fldCharType="begin"/>
            </w:r>
            <w:r w:rsidRPr="001F07A8">
              <w:rPr>
                <w:noProof/>
                <w:webHidden/>
              </w:rPr>
              <w:instrText xml:space="preserve"> PAGEREF _Toc84576415 \h </w:instrText>
            </w:r>
            <w:r w:rsidRPr="001F07A8">
              <w:rPr>
                <w:noProof/>
                <w:webHidden/>
              </w:rPr>
            </w:r>
            <w:r w:rsidRPr="001F07A8">
              <w:rPr>
                <w:noProof/>
                <w:webHidden/>
              </w:rPr>
              <w:fldChar w:fldCharType="separate"/>
            </w:r>
            <w:r w:rsidRPr="001F07A8">
              <w:rPr>
                <w:noProof/>
                <w:webHidden/>
              </w:rPr>
              <w:t>13</w:t>
            </w:r>
            <w:r w:rsidRPr="001F07A8">
              <w:rPr>
                <w:noProof/>
                <w:webHidden/>
              </w:rPr>
              <w:fldChar w:fldCharType="end"/>
            </w:r>
          </w:hyperlink>
        </w:p>
        <w:p w14:paraId="7AB027D9" w14:textId="6C0378E5" w:rsidR="00016630" w:rsidRPr="001F07A8" w:rsidRDefault="00016630">
          <w:pPr>
            <w:pStyle w:val="TOC1"/>
            <w:rPr>
              <w:rFonts w:asciiTheme="minorHAnsi" w:eastAsiaTheme="minorEastAsia" w:hAnsiTheme="minorHAnsi" w:cstheme="minorBidi"/>
              <w:noProof/>
              <w:szCs w:val="22"/>
            </w:rPr>
          </w:pPr>
          <w:hyperlink w:anchor="_Toc84576416" w:history="1">
            <w:r w:rsidRPr="001F07A8">
              <w:rPr>
                <w:rStyle w:val="Hyperlink"/>
                <w:noProof/>
              </w:rPr>
              <w:t>16</w:t>
            </w:r>
            <w:r w:rsidRPr="001F07A8">
              <w:rPr>
                <w:rFonts w:asciiTheme="minorHAnsi" w:eastAsiaTheme="minorEastAsia" w:hAnsiTheme="minorHAnsi" w:cstheme="minorBidi"/>
                <w:noProof/>
                <w:szCs w:val="22"/>
              </w:rPr>
              <w:tab/>
            </w:r>
            <w:r w:rsidRPr="001F07A8">
              <w:rPr>
                <w:rStyle w:val="Hyperlink"/>
                <w:rFonts w:cstheme="minorHAnsi"/>
                <w:noProof/>
              </w:rPr>
              <w:t>DATA STORAGE FOR FUTURE USE</w:t>
            </w:r>
            <w:r w:rsidRPr="001F07A8">
              <w:rPr>
                <w:noProof/>
                <w:webHidden/>
              </w:rPr>
              <w:tab/>
            </w:r>
            <w:r w:rsidRPr="001F07A8">
              <w:rPr>
                <w:noProof/>
                <w:webHidden/>
              </w:rPr>
              <w:fldChar w:fldCharType="begin"/>
            </w:r>
            <w:r w:rsidRPr="001F07A8">
              <w:rPr>
                <w:noProof/>
                <w:webHidden/>
              </w:rPr>
              <w:instrText xml:space="preserve"> PAGEREF _Toc84576416 \h </w:instrText>
            </w:r>
            <w:r w:rsidRPr="001F07A8">
              <w:rPr>
                <w:noProof/>
                <w:webHidden/>
              </w:rPr>
            </w:r>
            <w:r w:rsidRPr="001F07A8">
              <w:rPr>
                <w:noProof/>
                <w:webHidden/>
              </w:rPr>
              <w:fldChar w:fldCharType="separate"/>
            </w:r>
            <w:r w:rsidRPr="001F07A8">
              <w:rPr>
                <w:noProof/>
                <w:webHidden/>
              </w:rPr>
              <w:t>14</w:t>
            </w:r>
            <w:r w:rsidRPr="001F07A8">
              <w:rPr>
                <w:noProof/>
                <w:webHidden/>
              </w:rPr>
              <w:fldChar w:fldCharType="end"/>
            </w:r>
          </w:hyperlink>
        </w:p>
        <w:p w14:paraId="52F5A611" w14:textId="1DEC55FA" w:rsidR="00016630" w:rsidRPr="001F07A8" w:rsidRDefault="00016630">
          <w:pPr>
            <w:pStyle w:val="TOC1"/>
            <w:rPr>
              <w:rFonts w:asciiTheme="minorHAnsi" w:eastAsiaTheme="minorEastAsia" w:hAnsiTheme="minorHAnsi" w:cstheme="minorBidi"/>
              <w:noProof/>
              <w:szCs w:val="22"/>
            </w:rPr>
          </w:pPr>
          <w:hyperlink w:anchor="_Toc84576417" w:history="1">
            <w:r w:rsidRPr="001F07A8">
              <w:rPr>
                <w:rStyle w:val="Hyperlink"/>
                <w:noProof/>
              </w:rPr>
              <w:t>17</w:t>
            </w:r>
            <w:r w:rsidRPr="001F07A8">
              <w:rPr>
                <w:rFonts w:asciiTheme="minorHAnsi" w:eastAsiaTheme="minorEastAsia" w:hAnsiTheme="minorHAnsi" w:cstheme="minorBidi"/>
                <w:noProof/>
                <w:szCs w:val="22"/>
              </w:rPr>
              <w:tab/>
            </w:r>
            <w:r w:rsidRPr="001F07A8">
              <w:rPr>
                <w:rStyle w:val="Hyperlink"/>
                <w:rFonts w:cstheme="minorHAnsi"/>
                <w:noProof/>
              </w:rPr>
              <w:t>ANALYSIS PLAN</w:t>
            </w:r>
            <w:r w:rsidRPr="001F07A8">
              <w:rPr>
                <w:noProof/>
                <w:webHidden/>
              </w:rPr>
              <w:tab/>
            </w:r>
            <w:r w:rsidRPr="001F07A8">
              <w:rPr>
                <w:noProof/>
                <w:webHidden/>
              </w:rPr>
              <w:fldChar w:fldCharType="begin"/>
            </w:r>
            <w:r w:rsidRPr="001F07A8">
              <w:rPr>
                <w:noProof/>
                <w:webHidden/>
              </w:rPr>
              <w:instrText xml:space="preserve"> PAGEREF _Toc84576417 \h </w:instrText>
            </w:r>
            <w:r w:rsidRPr="001F07A8">
              <w:rPr>
                <w:noProof/>
                <w:webHidden/>
              </w:rPr>
            </w:r>
            <w:r w:rsidRPr="001F07A8">
              <w:rPr>
                <w:noProof/>
                <w:webHidden/>
              </w:rPr>
              <w:fldChar w:fldCharType="separate"/>
            </w:r>
            <w:r w:rsidRPr="001F07A8">
              <w:rPr>
                <w:noProof/>
                <w:webHidden/>
              </w:rPr>
              <w:t>14</w:t>
            </w:r>
            <w:r w:rsidRPr="001F07A8">
              <w:rPr>
                <w:noProof/>
                <w:webHidden/>
              </w:rPr>
              <w:fldChar w:fldCharType="end"/>
            </w:r>
          </w:hyperlink>
        </w:p>
        <w:p w14:paraId="34F0CC4B" w14:textId="550C757A" w:rsidR="00016630" w:rsidRPr="001F07A8" w:rsidRDefault="00016630">
          <w:pPr>
            <w:pStyle w:val="TOC1"/>
            <w:rPr>
              <w:rFonts w:asciiTheme="minorHAnsi" w:eastAsiaTheme="minorEastAsia" w:hAnsiTheme="minorHAnsi" w:cstheme="minorBidi"/>
              <w:noProof/>
              <w:szCs w:val="22"/>
            </w:rPr>
          </w:pPr>
          <w:hyperlink w:anchor="_Toc84576418" w:history="1">
            <w:r w:rsidRPr="001F07A8">
              <w:rPr>
                <w:rStyle w:val="Hyperlink"/>
                <w:bCs/>
                <w:noProof/>
              </w:rPr>
              <w:t>18</w:t>
            </w:r>
            <w:r w:rsidRPr="001F07A8">
              <w:rPr>
                <w:rFonts w:asciiTheme="minorHAnsi" w:eastAsiaTheme="minorEastAsia" w:hAnsiTheme="minorHAnsi" w:cstheme="minorBidi"/>
                <w:noProof/>
                <w:szCs w:val="22"/>
              </w:rPr>
              <w:tab/>
            </w:r>
            <w:r w:rsidRPr="001F07A8">
              <w:rPr>
                <w:rStyle w:val="Hyperlink"/>
                <w:rFonts w:cstheme="minorHAnsi"/>
                <w:noProof/>
              </w:rPr>
              <w:t>REFERENCES</w:t>
            </w:r>
            <w:r w:rsidRPr="001F07A8">
              <w:rPr>
                <w:noProof/>
                <w:webHidden/>
              </w:rPr>
              <w:tab/>
            </w:r>
            <w:r w:rsidRPr="001F07A8">
              <w:rPr>
                <w:noProof/>
                <w:webHidden/>
              </w:rPr>
              <w:fldChar w:fldCharType="begin"/>
            </w:r>
            <w:r w:rsidRPr="001F07A8">
              <w:rPr>
                <w:noProof/>
                <w:webHidden/>
              </w:rPr>
              <w:instrText xml:space="preserve"> PAGEREF _Toc84576418 \h </w:instrText>
            </w:r>
            <w:r w:rsidRPr="001F07A8">
              <w:rPr>
                <w:noProof/>
                <w:webHidden/>
              </w:rPr>
            </w:r>
            <w:r w:rsidRPr="001F07A8">
              <w:rPr>
                <w:noProof/>
                <w:webHidden/>
              </w:rPr>
              <w:fldChar w:fldCharType="separate"/>
            </w:r>
            <w:r w:rsidRPr="001F07A8">
              <w:rPr>
                <w:noProof/>
                <w:webHidden/>
              </w:rPr>
              <w:t>15</w:t>
            </w:r>
            <w:r w:rsidRPr="001F07A8">
              <w:rPr>
                <w:noProof/>
                <w:webHidden/>
              </w:rPr>
              <w:fldChar w:fldCharType="end"/>
            </w:r>
          </w:hyperlink>
        </w:p>
        <w:p w14:paraId="5E3B9B2E" w14:textId="48BC2E8C" w:rsidR="0055122C" w:rsidRPr="001F07A8" w:rsidRDefault="00F43F59" w:rsidP="0055122C">
          <w:pPr>
            <w:rPr>
              <w:rFonts w:asciiTheme="minorHAnsi" w:hAnsiTheme="minorHAnsi" w:cstheme="minorHAnsi"/>
              <w:b/>
              <w:bCs/>
              <w:noProof/>
              <w:sz w:val="22"/>
            </w:rPr>
          </w:pPr>
          <w:r w:rsidRPr="001F07A8">
            <w:rPr>
              <w:rFonts w:asciiTheme="minorHAnsi" w:hAnsiTheme="minorHAnsi" w:cstheme="minorHAnsi"/>
              <w:sz w:val="22"/>
            </w:rPr>
            <w:fldChar w:fldCharType="end"/>
          </w:r>
        </w:p>
      </w:sdtContent>
    </w:sdt>
    <w:p w14:paraId="6C9D4395" w14:textId="47A580F7" w:rsidR="00F91B24" w:rsidRPr="001F07A8" w:rsidRDefault="00F91B24">
      <w:pPr>
        <w:rPr>
          <w:rStyle w:val="Strong"/>
          <w:rFonts w:ascii="Times New Roman" w:hAnsi="Times New Roman" w:cs="Times New Roman"/>
          <w:color w:val="000000"/>
          <w:sz w:val="24"/>
        </w:rPr>
      </w:pPr>
      <w:r w:rsidRPr="001F07A8">
        <w:rPr>
          <w:rStyle w:val="Strong"/>
        </w:rPr>
        <w:br w:type="page"/>
      </w:r>
    </w:p>
    <w:p w14:paraId="33514CF0" w14:textId="77777777" w:rsidR="002C0A06" w:rsidRPr="001F07A8" w:rsidRDefault="002C0A06" w:rsidP="00001475">
      <w:pPr>
        <w:pStyle w:val="Default"/>
        <w:ind w:left="360"/>
        <w:jc w:val="both"/>
        <w:rPr>
          <w:rStyle w:val="Strong"/>
        </w:rPr>
      </w:pPr>
    </w:p>
    <w:p w14:paraId="68AD887C" w14:textId="24B7E261" w:rsidR="002C0A06" w:rsidRPr="001F07A8" w:rsidRDefault="002C0A06" w:rsidP="00857A0D">
      <w:pPr>
        <w:pStyle w:val="Heading1"/>
        <w:spacing w:after="120"/>
        <w:rPr>
          <w:rStyle w:val="Strong"/>
          <w:rFonts w:asciiTheme="minorHAnsi" w:hAnsiTheme="minorHAnsi" w:cstheme="minorHAnsi"/>
          <w:b/>
          <w:bCs w:val="0"/>
        </w:rPr>
      </w:pPr>
      <w:bookmarkStart w:id="3" w:name="_Toc84576393"/>
      <w:bookmarkStart w:id="4" w:name="_Toc77147961"/>
      <w:r w:rsidRPr="001F07A8">
        <w:rPr>
          <w:rStyle w:val="Strong"/>
          <w:rFonts w:asciiTheme="minorHAnsi" w:hAnsiTheme="minorHAnsi" w:cstheme="minorHAnsi"/>
          <w:b/>
          <w:bCs w:val="0"/>
        </w:rPr>
        <w:t>PURPOSE OF STUDY</w:t>
      </w:r>
      <w:bookmarkEnd w:id="3"/>
      <w:bookmarkEnd w:id="4"/>
    </w:p>
    <w:bookmarkEnd w:id="2"/>
    <w:p w14:paraId="63337815" w14:textId="061701BC" w:rsidR="002C0A06" w:rsidRPr="001F07A8" w:rsidRDefault="10DA82ED" w:rsidP="213D4CC8">
      <w:pPr>
        <w:pStyle w:val="Default"/>
        <w:ind w:left="360"/>
        <w:jc w:val="both"/>
        <w:rPr>
          <w:rFonts w:asciiTheme="minorHAnsi" w:hAnsiTheme="minorHAnsi" w:cstheme="minorBidi"/>
          <w:color w:val="auto"/>
        </w:rPr>
      </w:pPr>
      <w:r w:rsidRPr="001F07A8">
        <w:rPr>
          <w:rFonts w:asciiTheme="minorHAnsi" w:hAnsiTheme="minorHAnsi" w:cstheme="minorBidi"/>
        </w:rPr>
        <w:t>The Parkinson Progression Marker</w:t>
      </w:r>
      <w:r w:rsidR="0C8A6C30" w:rsidRPr="001F07A8">
        <w:rPr>
          <w:rFonts w:asciiTheme="minorHAnsi" w:hAnsiTheme="minorHAnsi" w:cstheme="minorBidi"/>
        </w:rPr>
        <w:t>s</w:t>
      </w:r>
      <w:r w:rsidRPr="001F07A8">
        <w:rPr>
          <w:rFonts w:asciiTheme="minorHAnsi" w:hAnsiTheme="minorHAnsi" w:cstheme="minorBidi"/>
        </w:rPr>
        <w:t xml:space="preserve"> Initiative (PPMI) </w:t>
      </w:r>
      <w:r w:rsidR="3986194E" w:rsidRPr="001F07A8">
        <w:rPr>
          <w:rFonts w:asciiTheme="minorHAnsi" w:hAnsiTheme="minorHAnsi" w:cstheme="minorBidi"/>
        </w:rPr>
        <w:t xml:space="preserve">study </w:t>
      </w:r>
      <w:r w:rsidRPr="001F07A8">
        <w:rPr>
          <w:rFonts w:asciiTheme="minorHAnsi" w:hAnsiTheme="minorHAnsi" w:cstheme="minorBidi"/>
          <w:lang w:bidi="en-US"/>
        </w:rPr>
        <w:t>is a longitudinal, observational, multi-center natural history study to assess progression of clinical features, digital outcomes, imaging, biologic and genetic markers of Parkinson’s disease (PD) progression in study participants with manifest PD, prodromal PD, and healthy controls.</w:t>
      </w:r>
      <w:r w:rsidRPr="001F07A8">
        <w:rPr>
          <w:rFonts w:asciiTheme="minorHAnsi" w:hAnsiTheme="minorHAnsi" w:cstheme="minorBidi"/>
        </w:rPr>
        <w:t xml:space="preserve">  The overall goal of PPMI is to identify </w:t>
      </w:r>
      <w:r w:rsidRPr="001F07A8">
        <w:rPr>
          <w:rFonts w:asciiTheme="minorHAnsi" w:hAnsiTheme="minorHAnsi" w:cstheme="minorBidi"/>
          <w:color w:val="auto"/>
        </w:rPr>
        <w:t>markers</w:t>
      </w:r>
      <w:r w:rsidRPr="001F07A8">
        <w:rPr>
          <w:rFonts w:asciiTheme="minorHAnsi" w:hAnsiTheme="minorHAnsi" w:cstheme="minorBidi"/>
          <w:color w:val="auto"/>
          <w:spacing w:val="-9"/>
        </w:rPr>
        <w:t xml:space="preserve"> </w:t>
      </w:r>
      <w:r w:rsidRPr="001F07A8">
        <w:rPr>
          <w:rFonts w:asciiTheme="minorHAnsi" w:hAnsiTheme="minorHAnsi" w:cstheme="minorBidi"/>
          <w:color w:val="auto"/>
        </w:rPr>
        <w:t>of disease progression</w:t>
      </w:r>
      <w:r w:rsidRPr="001F07A8">
        <w:rPr>
          <w:rFonts w:asciiTheme="minorHAnsi" w:hAnsiTheme="minorHAnsi" w:cstheme="minorBidi"/>
          <w:color w:val="auto"/>
          <w:spacing w:val="-9"/>
        </w:rPr>
        <w:t xml:space="preserve"> </w:t>
      </w:r>
      <w:r w:rsidRPr="001F07A8">
        <w:rPr>
          <w:rFonts w:asciiTheme="minorHAnsi" w:hAnsiTheme="minorHAnsi" w:cstheme="minorBidi"/>
          <w:color w:val="auto"/>
        </w:rPr>
        <w:t>for</w:t>
      </w:r>
      <w:r w:rsidRPr="001F07A8">
        <w:rPr>
          <w:rFonts w:asciiTheme="minorHAnsi" w:hAnsiTheme="minorHAnsi" w:cstheme="minorBidi"/>
          <w:color w:val="auto"/>
          <w:spacing w:val="-10"/>
        </w:rPr>
        <w:t xml:space="preserve"> </w:t>
      </w:r>
      <w:r w:rsidRPr="001F07A8">
        <w:rPr>
          <w:rFonts w:asciiTheme="minorHAnsi" w:hAnsiTheme="minorHAnsi" w:cstheme="minorBidi"/>
          <w:color w:val="auto"/>
        </w:rPr>
        <w:t>use</w:t>
      </w:r>
      <w:r w:rsidRPr="001F07A8">
        <w:rPr>
          <w:rFonts w:asciiTheme="minorHAnsi" w:hAnsiTheme="minorHAnsi" w:cstheme="minorBidi"/>
          <w:color w:val="auto"/>
          <w:spacing w:val="-9"/>
        </w:rPr>
        <w:t xml:space="preserve"> </w:t>
      </w:r>
      <w:r w:rsidRPr="001F07A8">
        <w:rPr>
          <w:rFonts w:asciiTheme="minorHAnsi" w:hAnsiTheme="minorHAnsi" w:cstheme="minorBidi"/>
          <w:color w:val="auto"/>
        </w:rPr>
        <w:t>in</w:t>
      </w:r>
      <w:r w:rsidRPr="001F07A8">
        <w:rPr>
          <w:rFonts w:asciiTheme="minorHAnsi" w:hAnsiTheme="minorHAnsi" w:cstheme="minorBidi"/>
          <w:color w:val="auto"/>
          <w:spacing w:val="-8"/>
        </w:rPr>
        <w:t xml:space="preserve"> </w:t>
      </w:r>
      <w:r w:rsidRPr="001F07A8">
        <w:rPr>
          <w:rFonts w:asciiTheme="minorHAnsi" w:hAnsiTheme="minorHAnsi" w:cstheme="minorBidi"/>
          <w:color w:val="auto"/>
        </w:rPr>
        <w:t>clinical</w:t>
      </w:r>
      <w:r w:rsidRPr="001F07A8">
        <w:rPr>
          <w:rFonts w:asciiTheme="minorHAnsi" w:hAnsiTheme="minorHAnsi" w:cstheme="minorBidi"/>
          <w:color w:val="auto"/>
          <w:spacing w:val="-8"/>
        </w:rPr>
        <w:t xml:space="preserve"> </w:t>
      </w:r>
      <w:r w:rsidRPr="001F07A8">
        <w:rPr>
          <w:rFonts w:asciiTheme="minorHAnsi" w:hAnsiTheme="minorHAnsi" w:cstheme="minorBidi"/>
          <w:color w:val="auto"/>
        </w:rPr>
        <w:t>trials</w:t>
      </w:r>
      <w:r w:rsidRPr="001F07A8">
        <w:rPr>
          <w:rFonts w:asciiTheme="minorHAnsi" w:hAnsiTheme="minorHAnsi" w:cstheme="minorBidi"/>
          <w:color w:val="auto"/>
          <w:spacing w:val="-13"/>
        </w:rPr>
        <w:t xml:space="preserve"> </w:t>
      </w:r>
      <w:r w:rsidRPr="001F07A8">
        <w:rPr>
          <w:rFonts w:asciiTheme="minorHAnsi" w:hAnsiTheme="minorHAnsi" w:cstheme="minorBidi"/>
          <w:color w:val="auto"/>
        </w:rPr>
        <w:t>of therapies to reduce progression of PD disability.</w:t>
      </w:r>
    </w:p>
    <w:p w14:paraId="3CA1130F" w14:textId="2981C21D" w:rsidR="002C0A06" w:rsidRPr="001F07A8" w:rsidRDefault="002C0A06" w:rsidP="0019169B">
      <w:pPr>
        <w:pStyle w:val="Default"/>
        <w:spacing w:before="120"/>
        <w:ind w:left="360"/>
        <w:jc w:val="both"/>
        <w:rPr>
          <w:rFonts w:asciiTheme="minorHAnsi" w:hAnsiTheme="minorHAnsi" w:cstheme="minorHAnsi"/>
          <w:color w:val="auto"/>
        </w:rPr>
      </w:pPr>
      <w:r w:rsidRPr="001F07A8">
        <w:rPr>
          <w:rFonts w:asciiTheme="minorHAnsi" w:hAnsiTheme="minorHAnsi" w:cstheme="minorHAnsi"/>
          <w:color w:val="auto"/>
        </w:rPr>
        <w:t>PPMI is a broad program</w:t>
      </w:r>
      <w:r w:rsidR="00847D81" w:rsidRPr="001F07A8">
        <w:rPr>
          <w:rFonts w:asciiTheme="minorHAnsi" w:hAnsiTheme="minorHAnsi" w:cstheme="minorHAnsi"/>
          <w:color w:val="auto"/>
        </w:rPr>
        <w:t xml:space="preserve"> and will </w:t>
      </w:r>
      <w:r w:rsidRPr="001F07A8">
        <w:rPr>
          <w:rFonts w:asciiTheme="minorHAnsi" w:hAnsiTheme="minorHAnsi" w:cstheme="minorHAnsi"/>
          <w:color w:val="auto"/>
        </w:rPr>
        <w:t xml:space="preserve">include this </w:t>
      </w:r>
      <w:r w:rsidR="00B74BAF" w:rsidRPr="001F07A8">
        <w:rPr>
          <w:rFonts w:asciiTheme="minorHAnsi" w:hAnsiTheme="minorHAnsi" w:cstheme="minorHAnsi"/>
          <w:color w:val="auto"/>
        </w:rPr>
        <w:t>PPMI Remote Data Collection</w:t>
      </w:r>
      <w:r w:rsidR="003D23DD" w:rsidRPr="001F07A8">
        <w:rPr>
          <w:rFonts w:asciiTheme="minorHAnsi" w:hAnsiTheme="minorHAnsi" w:cstheme="minorHAnsi"/>
          <w:color w:val="auto"/>
        </w:rPr>
        <w:t xml:space="preserve"> </w:t>
      </w:r>
      <w:r w:rsidRPr="001F07A8">
        <w:rPr>
          <w:rFonts w:asciiTheme="minorHAnsi" w:hAnsiTheme="minorHAnsi" w:cstheme="minorHAnsi"/>
          <w:color w:val="auto"/>
        </w:rPr>
        <w:t xml:space="preserve">protocol, </w:t>
      </w:r>
      <w:r w:rsidR="00847D81" w:rsidRPr="001F07A8">
        <w:rPr>
          <w:rFonts w:asciiTheme="minorHAnsi" w:hAnsiTheme="minorHAnsi" w:cstheme="minorHAnsi"/>
          <w:color w:val="auto"/>
        </w:rPr>
        <w:t>as well</w:t>
      </w:r>
      <w:r w:rsidRPr="001F07A8">
        <w:rPr>
          <w:rFonts w:asciiTheme="minorHAnsi" w:hAnsiTheme="minorHAnsi" w:cstheme="minorHAnsi"/>
          <w:color w:val="auto"/>
        </w:rPr>
        <w:t xml:space="preserve"> the PPMI</w:t>
      </w:r>
      <w:r w:rsidR="0050609A" w:rsidRPr="001F07A8">
        <w:rPr>
          <w:rFonts w:asciiTheme="minorHAnsi" w:hAnsiTheme="minorHAnsi" w:cstheme="minorHAnsi"/>
          <w:color w:val="auto"/>
        </w:rPr>
        <w:t xml:space="preserve"> </w:t>
      </w:r>
      <w:r w:rsidRPr="001F07A8">
        <w:rPr>
          <w:rFonts w:asciiTheme="minorHAnsi" w:hAnsiTheme="minorHAnsi" w:cstheme="minorHAnsi"/>
          <w:color w:val="auto"/>
        </w:rPr>
        <w:t>Clinical, PPMI Digital and PPMI</w:t>
      </w:r>
      <w:r w:rsidR="0050609A" w:rsidRPr="001F07A8">
        <w:rPr>
          <w:rFonts w:asciiTheme="minorHAnsi" w:hAnsiTheme="minorHAnsi" w:cstheme="minorHAnsi"/>
          <w:color w:val="auto"/>
        </w:rPr>
        <w:t xml:space="preserve"> </w:t>
      </w:r>
      <w:r w:rsidRPr="001F07A8">
        <w:rPr>
          <w:rFonts w:asciiTheme="minorHAnsi" w:hAnsiTheme="minorHAnsi" w:cstheme="minorHAnsi"/>
          <w:color w:val="auto"/>
        </w:rPr>
        <w:t>Online protocols</w:t>
      </w:r>
      <w:r w:rsidR="00847D81" w:rsidRPr="001F07A8">
        <w:rPr>
          <w:rFonts w:asciiTheme="minorHAnsi" w:hAnsiTheme="minorHAnsi" w:cstheme="minorHAnsi"/>
          <w:color w:val="auto"/>
        </w:rPr>
        <w:t xml:space="preserve"> (with external regulatory oversight)</w:t>
      </w:r>
      <w:r w:rsidRPr="001F07A8">
        <w:rPr>
          <w:rFonts w:asciiTheme="minorHAnsi" w:hAnsiTheme="minorHAnsi" w:cstheme="minorHAnsi"/>
          <w:color w:val="auto"/>
        </w:rPr>
        <w:t xml:space="preserve">. </w:t>
      </w:r>
      <w:r w:rsidR="00DE6B03">
        <w:rPr>
          <w:rFonts w:asciiTheme="minorHAnsi" w:hAnsiTheme="minorHAnsi" w:cstheme="minorHAnsi"/>
          <w:color w:val="auto"/>
        </w:rPr>
        <w:t xml:space="preserve">Participants may also be asked to join myPPMI, a centralized online study portal where they can track their status and learn about PPMI updates. </w:t>
      </w:r>
      <w:r w:rsidRPr="001F07A8">
        <w:rPr>
          <w:rFonts w:asciiTheme="minorHAnsi" w:hAnsiTheme="minorHAnsi" w:cstheme="minorHAnsi"/>
          <w:color w:val="auto"/>
        </w:rPr>
        <w:t xml:space="preserve"> All participants in PPMI </w:t>
      </w:r>
      <w:r w:rsidR="00847D81" w:rsidRPr="001F07A8">
        <w:rPr>
          <w:rFonts w:asciiTheme="minorHAnsi" w:hAnsiTheme="minorHAnsi" w:cstheme="minorHAnsi"/>
          <w:color w:val="auto"/>
        </w:rPr>
        <w:t xml:space="preserve">may be asked to participate in one or </w:t>
      </w:r>
      <w:proofErr w:type="gramStart"/>
      <w:r w:rsidR="00847D81" w:rsidRPr="001F07A8">
        <w:rPr>
          <w:rFonts w:asciiTheme="minorHAnsi" w:hAnsiTheme="minorHAnsi" w:cstheme="minorHAnsi"/>
          <w:color w:val="auto"/>
        </w:rPr>
        <w:t>all of</w:t>
      </w:r>
      <w:proofErr w:type="gramEnd"/>
      <w:r w:rsidR="00847D81" w:rsidRPr="001F07A8">
        <w:rPr>
          <w:rFonts w:asciiTheme="minorHAnsi" w:hAnsiTheme="minorHAnsi" w:cstheme="minorHAnsi"/>
          <w:color w:val="auto"/>
        </w:rPr>
        <w:t xml:space="preserve"> these</w:t>
      </w:r>
      <w:r w:rsidRPr="001F07A8">
        <w:rPr>
          <w:rFonts w:asciiTheme="minorHAnsi" w:hAnsiTheme="minorHAnsi" w:cstheme="minorHAnsi"/>
          <w:color w:val="auto"/>
        </w:rPr>
        <w:t xml:space="preserve"> protocols</w:t>
      </w:r>
      <w:r w:rsidR="00847D81" w:rsidRPr="001F07A8">
        <w:rPr>
          <w:rFonts w:asciiTheme="minorHAnsi" w:hAnsiTheme="minorHAnsi" w:cstheme="minorHAnsi"/>
          <w:color w:val="auto"/>
        </w:rPr>
        <w:t xml:space="preserve"> and</w:t>
      </w:r>
      <w:r w:rsidRPr="001F07A8">
        <w:rPr>
          <w:rFonts w:asciiTheme="minorHAnsi" w:hAnsiTheme="minorHAnsi" w:cstheme="minorHAnsi"/>
          <w:color w:val="auto"/>
        </w:rPr>
        <w:t xml:space="preserve"> </w:t>
      </w:r>
      <w:r w:rsidR="00022D8A" w:rsidRPr="001F07A8">
        <w:rPr>
          <w:rFonts w:asciiTheme="minorHAnsi" w:hAnsiTheme="minorHAnsi" w:cstheme="minorHAnsi"/>
          <w:color w:val="auto"/>
        </w:rPr>
        <w:t>their</w:t>
      </w:r>
      <w:r w:rsidR="009C11C0" w:rsidRPr="001F07A8">
        <w:rPr>
          <w:rFonts w:asciiTheme="minorHAnsi" w:hAnsiTheme="minorHAnsi" w:cstheme="minorHAnsi"/>
          <w:color w:val="auto"/>
        </w:rPr>
        <w:t xml:space="preserve"> enrollment in these </w:t>
      </w:r>
      <w:r w:rsidR="00151836" w:rsidRPr="001F07A8">
        <w:rPr>
          <w:rFonts w:asciiTheme="minorHAnsi" w:hAnsiTheme="minorHAnsi" w:cstheme="minorHAnsi"/>
          <w:color w:val="auto"/>
        </w:rPr>
        <w:t>studies</w:t>
      </w:r>
      <w:r w:rsidR="009C11C0" w:rsidRPr="001F07A8">
        <w:rPr>
          <w:rFonts w:asciiTheme="minorHAnsi" w:hAnsiTheme="minorHAnsi" w:cstheme="minorHAnsi"/>
          <w:color w:val="auto"/>
        </w:rPr>
        <w:t xml:space="preserve"> may occur in varying order</w:t>
      </w:r>
      <w:r w:rsidRPr="001F07A8">
        <w:rPr>
          <w:rFonts w:asciiTheme="minorHAnsi" w:hAnsiTheme="minorHAnsi" w:cstheme="minorHAnsi"/>
          <w:color w:val="auto"/>
        </w:rPr>
        <w:t>.  PPMI participants may also be asked to participate in additional PPMI companion studies as they are developed, which may only involve a subset of PPMI participants based on their cohort designation and/or site location.</w:t>
      </w:r>
      <w:r w:rsidR="0050609A" w:rsidRPr="001F07A8">
        <w:rPr>
          <w:rFonts w:asciiTheme="minorHAnsi" w:hAnsiTheme="minorHAnsi" w:cstheme="minorHAnsi"/>
          <w:color w:val="auto"/>
        </w:rPr>
        <w:t xml:space="preserve"> </w:t>
      </w:r>
      <w:r w:rsidR="00687EC5" w:rsidRPr="001F07A8">
        <w:rPr>
          <w:rFonts w:asciiTheme="minorHAnsi" w:hAnsiTheme="minorHAnsi" w:cstheme="minorHAnsi"/>
          <w:color w:val="auto"/>
        </w:rPr>
        <w:t>This</w:t>
      </w:r>
      <w:r w:rsidR="0050609A" w:rsidRPr="001F07A8">
        <w:rPr>
          <w:rFonts w:asciiTheme="minorHAnsi" w:hAnsiTheme="minorHAnsi" w:cstheme="minorHAnsi"/>
          <w:color w:val="auto"/>
        </w:rPr>
        <w:t xml:space="preserve"> protocol will be focused on the activities of the </w:t>
      </w:r>
      <w:r w:rsidR="00B74BAF" w:rsidRPr="001F07A8">
        <w:rPr>
          <w:rFonts w:asciiTheme="minorHAnsi" w:hAnsiTheme="minorHAnsi" w:cstheme="minorHAnsi"/>
          <w:color w:val="auto"/>
        </w:rPr>
        <w:t>PPMI Remote Data Collection</w:t>
      </w:r>
      <w:r w:rsidR="003D23DD" w:rsidRPr="001F07A8">
        <w:rPr>
          <w:rFonts w:asciiTheme="minorHAnsi" w:hAnsiTheme="minorHAnsi" w:cstheme="minorHAnsi"/>
          <w:color w:val="auto"/>
        </w:rPr>
        <w:t xml:space="preserve"> </w:t>
      </w:r>
      <w:r w:rsidR="0050609A" w:rsidRPr="001F07A8">
        <w:rPr>
          <w:rFonts w:asciiTheme="minorHAnsi" w:hAnsiTheme="minorHAnsi" w:cstheme="minorHAnsi"/>
          <w:color w:val="auto"/>
        </w:rPr>
        <w:t xml:space="preserve">study. </w:t>
      </w:r>
    </w:p>
    <w:p w14:paraId="0A64E82A" w14:textId="77777777" w:rsidR="002C0A06" w:rsidRPr="001F07A8" w:rsidRDefault="002C0A06" w:rsidP="002C0A06">
      <w:pPr>
        <w:pStyle w:val="Default"/>
        <w:ind w:left="360"/>
        <w:jc w:val="both"/>
        <w:rPr>
          <w:color w:val="auto"/>
        </w:rPr>
      </w:pPr>
    </w:p>
    <w:p w14:paraId="5C2B5232" w14:textId="3EF2A133" w:rsidR="002C0A06" w:rsidRPr="001F07A8" w:rsidRDefault="002C0A06" w:rsidP="00857A0D">
      <w:pPr>
        <w:pStyle w:val="Heading2"/>
        <w:spacing w:after="120"/>
        <w:rPr>
          <w:rStyle w:val="Strong"/>
          <w:rFonts w:asciiTheme="minorHAnsi" w:hAnsiTheme="minorHAnsi" w:cstheme="minorHAnsi"/>
          <w:b w:val="0"/>
        </w:rPr>
      </w:pPr>
      <w:bookmarkStart w:id="5" w:name="_Toc84576394"/>
      <w:bookmarkStart w:id="6" w:name="_Toc77147962"/>
      <w:r w:rsidRPr="001F07A8">
        <w:rPr>
          <w:rStyle w:val="Strong"/>
          <w:rFonts w:asciiTheme="minorHAnsi" w:hAnsiTheme="minorHAnsi" w:cstheme="minorHAnsi"/>
          <w:b w:val="0"/>
        </w:rPr>
        <w:t xml:space="preserve">Primary Objectives of </w:t>
      </w:r>
      <w:r w:rsidR="00B74BAF" w:rsidRPr="001F07A8">
        <w:rPr>
          <w:rStyle w:val="Strong"/>
          <w:rFonts w:asciiTheme="minorHAnsi" w:hAnsiTheme="minorHAnsi" w:cstheme="minorHAnsi"/>
          <w:b w:val="0"/>
        </w:rPr>
        <w:t>PPMI Remote Data Collection</w:t>
      </w:r>
      <w:bookmarkEnd w:id="5"/>
      <w:bookmarkEnd w:id="6"/>
    </w:p>
    <w:p w14:paraId="07D86C4D" w14:textId="787C606A" w:rsidR="002C0A06" w:rsidRPr="001F07A8" w:rsidRDefault="002C0A06" w:rsidP="3A6A320B">
      <w:pPr>
        <w:ind w:left="540"/>
        <w:jc w:val="both"/>
        <w:rPr>
          <w:rFonts w:asciiTheme="minorHAnsi" w:hAnsiTheme="minorHAnsi" w:cstheme="minorBidi"/>
          <w:sz w:val="24"/>
        </w:rPr>
      </w:pPr>
      <w:r w:rsidRPr="001F07A8">
        <w:rPr>
          <w:rStyle w:val="Strong"/>
          <w:rFonts w:asciiTheme="minorHAnsi" w:hAnsiTheme="minorHAnsi" w:cstheme="minorBidi"/>
          <w:b w:val="0"/>
          <w:bCs w:val="0"/>
          <w:sz w:val="24"/>
        </w:rPr>
        <w:t xml:space="preserve">The overall objective is </w:t>
      </w:r>
      <w:r w:rsidRPr="001F07A8">
        <w:rPr>
          <w:rFonts w:asciiTheme="minorHAnsi" w:hAnsiTheme="minorHAnsi" w:cstheme="minorBidi"/>
          <w:sz w:val="24"/>
        </w:rPr>
        <w:t xml:space="preserve">to identify clinical, imaging, and biologic </w:t>
      </w:r>
      <w:r w:rsidR="00E92027" w:rsidRPr="001F07A8">
        <w:rPr>
          <w:rFonts w:asciiTheme="minorHAnsi" w:hAnsiTheme="minorHAnsi" w:cstheme="minorBidi"/>
          <w:sz w:val="24"/>
        </w:rPr>
        <w:t>markers of</w:t>
      </w:r>
      <w:r w:rsidR="31BC85B8" w:rsidRPr="001F07A8">
        <w:rPr>
          <w:rFonts w:asciiTheme="minorHAnsi" w:hAnsiTheme="minorHAnsi" w:cstheme="minorBidi"/>
          <w:sz w:val="24"/>
        </w:rPr>
        <w:t xml:space="preserve"> Parkinson’s disease (PD), with particular focus on </w:t>
      </w:r>
      <w:r w:rsidRPr="001F07A8">
        <w:rPr>
          <w:rFonts w:asciiTheme="minorHAnsi" w:hAnsiTheme="minorHAnsi" w:cstheme="minorBidi"/>
          <w:sz w:val="24"/>
        </w:rPr>
        <w:t xml:space="preserve">progression during the prodromal phase of </w:t>
      </w:r>
      <w:r w:rsidR="67F8B254" w:rsidRPr="001F07A8">
        <w:rPr>
          <w:rFonts w:asciiTheme="minorHAnsi" w:hAnsiTheme="minorHAnsi" w:cstheme="minorBidi"/>
          <w:sz w:val="24"/>
        </w:rPr>
        <w:t>PD</w:t>
      </w:r>
      <w:r w:rsidR="00E92027" w:rsidRPr="001F07A8">
        <w:rPr>
          <w:rFonts w:asciiTheme="minorHAnsi" w:hAnsiTheme="minorHAnsi" w:cstheme="minorBidi"/>
          <w:sz w:val="24"/>
        </w:rPr>
        <w:t>, to</w:t>
      </w:r>
      <w:r w:rsidRPr="001F07A8">
        <w:rPr>
          <w:rFonts w:asciiTheme="minorHAnsi" w:hAnsiTheme="minorHAnsi" w:cstheme="minorBidi"/>
          <w:sz w:val="24"/>
        </w:rPr>
        <w:t xml:space="preserve"> inform early interventional clinical trials of disease-modifying therapies. To achieve this objective, </w:t>
      </w:r>
      <w:r w:rsidR="000C7AF2" w:rsidRPr="001F07A8">
        <w:rPr>
          <w:rFonts w:asciiTheme="minorHAnsi" w:hAnsiTheme="minorHAnsi" w:cstheme="minorBidi"/>
          <w:sz w:val="24"/>
        </w:rPr>
        <w:t xml:space="preserve">screening </w:t>
      </w:r>
      <w:r w:rsidRPr="001F07A8">
        <w:rPr>
          <w:rFonts w:asciiTheme="minorHAnsi" w:hAnsiTheme="minorHAnsi" w:cstheme="minorBidi"/>
          <w:sz w:val="24"/>
        </w:rPr>
        <w:t xml:space="preserve">research activities conducted remotely under this protocol will be coordinated with the broader initiatives of the PPMI </w:t>
      </w:r>
      <w:r w:rsidR="001B799C" w:rsidRPr="001F07A8">
        <w:rPr>
          <w:rFonts w:asciiTheme="minorHAnsi" w:hAnsiTheme="minorHAnsi" w:cstheme="minorBidi"/>
          <w:sz w:val="24"/>
        </w:rPr>
        <w:t>program</w:t>
      </w:r>
      <w:r w:rsidRPr="001F07A8">
        <w:rPr>
          <w:rFonts w:asciiTheme="minorHAnsi" w:hAnsiTheme="minorHAnsi" w:cstheme="minorBidi"/>
          <w:sz w:val="24"/>
        </w:rPr>
        <w:t>.  Recent understanding of both the early non-motor manifestations and the molecular genetics of PD have provided several specific strategies to identify those individuals without typical PD motor symptoms, but who are at increased risk to develop PD (i.e., prodromal PD). The goal of this protocol is to identify persons most likely to have prodromal PD through remotely collected information.</w:t>
      </w:r>
      <w:r w:rsidR="00064085" w:rsidRPr="001F07A8">
        <w:rPr>
          <w:rFonts w:asciiTheme="minorHAnsi" w:hAnsiTheme="minorHAnsi" w:cstheme="minorBidi"/>
          <w:sz w:val="24"/>
        </w:rPr>
        <w:t xml:space="preserve"> </w:t>
      </w:r>
      <w:r w:rsidRPr="001F07A8">
        <w:rPr>
          <w:rFonts w:asciiTheme="minorHAnsi" w:hAnsiTheme="minorHAnsi" w:cstheme="minorBidi"/>
          <w:sz w:val="24"/>
        </w:rPr>
        <w:t xml:space="preserve">The goal is to broadly assess participant characteristics for candidate biomarkers with a focus on olfaction, genetic risk, other non-motor features, health history, behavior, cognition, and mild motor abnormalities to develop a more refined risk and progression assessment strategy that could be deployed efficiently in clinical studies.  </w:t>
      </w:r>
    </w:p>
    <w:p w14:paraId="0E44893E" w14:textId="7E73AE97" w:rsidR="002C0A06" w:rsidRPr="001F07A8" w:rsidRDefault="002C0A06" w:rsidP="00F65DF0">
      <w:pPr>
        <w:pStyle w:val="Default"/>
        <w:spacing w:before="120"/>
        <w:ind w:left="547"/>
        <w:jc w:val="both"/>
        <w:rPr>
          <w:rFonts w:asciiTheme="minorHAnsi" w:hAnsiTheme="minorHAnsi" w:cstheme="minorHAnsi"/>
        </w:rPr>
      </w:pPr>
      <w:r w:rsidRPr="001F07A8">
        <w:rPr>
          <w:rFonts w:asciiTheme="minorHAnsi" w:hAnsiTheme="minorHAnsi" w:cstheme="minorHAnsi"/>
        </w:rPr>
        <w:t xml:space="preserve">The study hypothesis is that remotely collected information can be used to identify a group of persons at </w:t>
      </w:r>
      <w:r w:rsidR="00532084" w:rsidRPr="001F07A8">
        <w:rPr>
          <w:rFonts w:asciiTheme="minorHAnsi" w:hAnsiTheme="minorHAnsi" w:cstheme="minorHAnsi"/>
        </w:rPr>
        <w:t xml:space="preserve">a </w:t>
      </w:r>
      <w:r w:rsidRPr="001F07A8">
        <w:rPr>
          <w:rFonts w:asciiTheme="minorHAnsi" w:hAnsiTheme="minorHAnsi" w:cstheme="minorHAnsi"/>
        </w:rPr>
        <w:t>high</w:t>
      </w:r>
      <w:r w:rsidR="00532084" w:rsidRPr="001F07A8">
        <w:rPr>
          <w:rFonts w:asciiTheme="minorHAnsi" w:hAnsiTheme="minorHAnsi" w:cstheme="minorHAnsi"/>
        </w:rPr>
        <w:t>er</w:t>
      </w:r>
      <w:r w:rsidRPr="001F07A8">
        <w:rPr>
          <w:rFonts w:asciiTheme="minorHAnsi" w:hAnsiTheme="minorHAnsi" w:cstheme="minorHAnsi"/>
        </w:rPr>
        <w:t xml:space="preserve"> risk of developing PD.  To accomplish this, the specific aims of the study are:</w:t>
      </w:r>
    </w:p>
    <w:p w14:paraId="39E7D648" w14:textId="4EBE013D" w:rsidR="002C0A06" w:rsidRPr="001F07A8" w:rsidRDefault="001C7058" w:rsidP="00E92027">
      <w:pPr>
        <w:pStyle w:val="Default"/>
        <w:numPr>
          <w:ilvl w:val="0"/>
          <w:numId w:val="21"/>
        </w:numPr>
        <w:spacing w:before="120" w:line="259" w:lineRule="auto"/>
        <w:jc w:val="both"/>
        <w:rPr>
          <w:rFonts w:asciiTheme="minorHAnsi" w:hAnsiTheme="minorHAnsi" w:cstheme="minorBidi"/>
          <w:color w:val="000000" w:themeColor="text1"/>
        </w:rPr>
      </w:pPr>
      <w:r w:rsidRPr="001F07A8">
        <w:rPr>
          <w:rFonts w:asciiTheme="minorHAnsi" w:hAnsiTheme="minorHAnsi" w:cstheme="minorBidi"/>
          <w:color w:val="000000" w:themeColor="text1"/>
        </w:rPr>
        <w:t xml:space="preserve">Perform screening activities to assist with the identification of individuals who meet a risk threshold, based upon an algorithm, for inclusion in the PPMI Clinical protocol. </w:t>
      </w:r>
      <w:r w:rsidR="002C0A06" w:rsidRPr="001F07A8">
        <w:rPr>
          <w:rFonts w:asciiTheme="minorHAnsi" w:hAnsiTheme="minorHAnsi" w:cstheme="minorBidi"/>
          <w:color w:val="000000" w:themeColor="text1"/>
        </w:rPr>
        <w:t>This may includ</w:t>
      </w:r>
      <w:r w:rsidR="5987C065" w:rsidRPr="001F07A8">
        <w:rPr>
          <w:rFonts w:asciiTheme="minorHAnsi" w:hAnsiTheme="minorHAnsi" w:cstheme="minorBidi"/>
          <w:color w:val="000000" w:themeColor="text1"/>
        </w:rPr>
        <w:t>e carriers of genetic</w:t>
      </w:r>
      <w:r w:rsidR="00E92027" w:rsidRPr="001F07A8">
        <w:rPr>
          <w:rFonts w:asciiTheme="minorHAnsi" w:hAnsiTheme="minorHAnsi" w:cstheme="minorBidi"/>
          <w:color w:val="000000" w:themeColor="text1"/>
        </w:rPr>
        <w:t xml:space="preserve"> </w:t>
      </w:r>
      <w:r w:rsidR="59DFAE84" w:rsidRPr="001F07A8">
        <w:rPr>
          <w:rFonts w:asciiTheme="minorHAnsi" w:hAnsiTheme="minorHAnsi" w:cstheme="minorBidi"/>
          <w:color w:val="000000" w:themeColor="text1"/>
        </w:rPr>
        <w:t>variants</w:t>
      </w:r>
      <w:r w:rsidR="002C0A06" w:rsidRPr="001F07A8">
        <w:rPr>
          <w:rFonts w:asciiTheme="minorHAnsi" w:hAnsiTheme="minorHAnsi" w:cstheme="minorBidi"/>
          <w:color w:val="000000" w:themeColor="text1"/>
        </w:rPr>
        <w:t xml:space="preserve">, those diagnosed with conditions associated with prodromal PD, such as hyposmia and REM sleep behavior disorder (RBD), those reporting symptoms associated with prodromal PD (such as reduced sense of smell, dream enactment, and autonomic nervous system dysfunction or other non-motor symptoms). </w:t>
      </w:r>
      <w:r w:rsidR="3B221DAA" w:rsidRPr="001F07A8">
        <w:rPr>
          <w:rFonts w:asciiTheme="minorHAnsi" w:hAnsiTheme="minorHAnsi" w:cstheme="minorBidi"/>
          <w:color w:val="000000" w:themeColor="text1"/>
        </w:rPr>
        <w:t xml:space="preserve">Participants may also be identified </w:t>
      </w:r>
      <w:r w:rsidR="7DC1B5EA" w:rsidRPr="001F07A8">
        <w:rPr>
          <w:rFonts w:asciiTheme="minorHAnsi" w:hAnsiTheme="minorHAnsi" w:cstheme="minorBidi"/>
          <w:color w:val="000000" w:themeColor="text1"/>
        </w:rPr>
        <w:t xml:space="preserve">from </w:t>
      </w:r>
      <w:r w:rsidR="4F94BB10" w:rsidRPr="001F07A8">
        <w:rPr>
          <w:rFonts w:asciiTheme="minorHAnsi" w:hAnsiTheme="minorHAnsi" w:cstheme="minorBidi"/>
          <w:color w:val="000000" w:themeColor="text1"/>
        </w:rPr>
        <w:t xml:space="preserve">patient reported </w:t>
      </w:r>
      <w:r w:rsidR="00E92027" w:rsidRPr="001F07A8">
        <w:rPr>
          <w:rFonts w:asciiTheme="minorHAnsi" w:hAnsiTheme="minorHAnsi" w:cstheme="minorBidi"/>
          <w:color w:val="000000" w:themeColor="text1"/>
        </w:rPr>
        <w:t>outcomes,</w:t>
      </w:r>
      <w:r w:rsidR="1AAEBF61" w:rsidRPr="001F07A8">
        <w:rPr>
          <w:rFonts w:asciiTheme="minorHAnsi" w:hAnsiTheme="minorHAnsi" w:cstheme="minorBidi"/>
          <w:color w:val="000000" w:themeColor="text1"/>
        </w:rPr>
        <w:t xml:space="preserve"> digital quantitative motor and cognitive/behavioral testing, that assess prodromal sym</w:t>
      </w:r>
      <w:r w:rsidR="5953A492" w:rsidRPr="001F07A8">
        <w:rPr>
          <w:rFonts w:asciiTheme="minorHAnsi" w:hAnsiTheme="minorHAnsi" w:cstheme="minorBidi"/>
          <w:color w:val="000000" w:themeColor="text1"/>
        </w:rPr>
        <w:t>pt</w:t>
      </w:r>
      <w:r w:rsidR="1AAEBF61" w:rsidRPr="001F07A8">
        <w:rPr>
          <w:rFonts w:asciiTheme="minorHAnsi" w:hAnsiTheme="minorHAnsi" w:cstheme="minorBidi"/>
          <w:color w:val="000000" w:themeColor="text1"/>
        </w:rPr>
        <w:t>oms in PPMI</w:t>
      </w:r>
      <w:r w:rsidR="54A63D69" w:rsidRPr="001F07A8">
        <w:rPr>
          <w:rFonts w:asciiTheme="minorHAnsi" w:hAnsiTheme="minorHAnsi" w:cstheme="minorBidi"/>
          <w:color w:val="000000" w:themeColor="text1"/>
        </w:rPr>
        <w:t xml:space="preserve"> Online </w:t>
      </w:r>
      <w:r w:rsidR="54A63D69" w:rsidRPr="001F07A8">
        <w:rPr>
          <w:rFonts w:asciiTheme="minorHAnsi" w:hAnsiTheme="minorHAnsi" w:cstheme="minorBidi"/>
          <w:color w:val="000000" w:themeColor="text1"/>
        </w:rPr>
        <w:lastRenderedPageBreak/>
        <w:t xml:space="preserve">and </w:t>
      </w:r>
      <w:r w:rsidR="7A0131F9" w:rsidRPr="001F07A8">
        <w:rPr>
          <w:rFonts w:asciiTheme="minorHAnsi" w:hAnsiTheme="minorHAnsi" w:cstheme="minorBidi"/>
          <w:color w:val="000000" w:themeColor="text1"/>
        </w:rPr>
        <w:t xml:space="preserve">PPMI </w:t>
      </w:r>
      <w:r w:rsidR="197FD9DC" w:rsidRPr="001F07A8">
        <w:rPr>
          <w:rFonts w:asciiTheme="minorHAnsi" w:hAnsiTheme="minorHAnsi" w:cstheme="minorBidi"/>
          <w:color w:val="000000" w:themeColor="text1"/>
        </w:rPr>
        <w:t>Digital</w:t>
      </w:r>
      <w:r w:rsidR="54A63D69" w:rsidRPr="001F07A8">
        <w:rPr>
          <w:rFonts w:asciiTheme="minorHAnsi" w:hAnsiTheme="minorHAnsi" w:cstheme="minorBidi"/>
          <w:color w:val="000000" w:themeColor="text1"/>
        </w:rPr>
        <w:t>.</w:t>
      </w:r>
    </w:p>
    <w:p w14:paraId="2596AEEC" w14:textId="77DFBDED" w:rsidR="00023C0F" w:rsidRPr="001F07A8" w:rsidRDefault="00023C0F" w:rsidP="00F65DF0">
      <w:pPr>
        <w:pStyle w:val="Default"/>
        <w:numPr>
          <w:ilvl w:val="0"/>
          <w:numId w:val="21"/>
        </w:numPr>
        <w:spacing w:before="120"/>
        <w:jc w:val="both"/>
        <w:rPr>
          <w:rFonts w:asciiTheme="minorHAnsi" w:hAnsiTheme="minorHAnsi" w:cstheme="minorHAnsi"/>
          <w:bCs/>
        </w:rPr>
      </w:pPr>
      <w:r w:rsidRPr="001F07A8">
        <w:rPr>
          <w:rFonts w:asciiTheme="minorHAnsi" w:hAnsiTheme="minorHAnsi" w:cstheme="minorBidi"/>
          <w:color w:val="000000" w:themeColor="text1"/>
        </w:rPr>
        <w:t xml:space="preserve">Provide access to a team of genetic counselors for any participants who </w:t>
      </w:r>
      <w:r w:rsidR="00064085" w:rsidRPr="001F07A8">
        <w:rPr>
          <w:rFonts w:asciiTheme="minorHAnsi" w:hAnsiTheme="minorHAnsi" w:cstheme="minorBidi"/>
          <w:color w:val="000000" w:themeColor="text1"/>
        </w:rPr>
        <w:t xml:space="preserve">provide previous genetic testing results or </w:t>
      </w:r>
      <w:r w:rsidRPr="001F07A8">
        <w:rPr>
          <w:rFonts w:asciiTheme="minorHAnsi" w:hAnsiTheme="minorHAnsi" w:cstheme="minorBidi"/>
          <w:color w:val="000000" w:themeColor="text1"/>
        </w:rPr>
        <w:t>undergo genetic testing</w:t>
      </w:r>
      <w:r w:rsidR="00064085" w:rsidRPr="001F07A8">
        <w:rPr>
          <w:rFonts w:asciiTheme="minorHAnsi" w:hAnsiTheme="minorHAnsi" w:cstheme="minorBidi"/>
          <w:color w:val="000000" w:themeColor="text1"/>
        </w:rPr>
        <w:t xml:space="preserve"> under this protocol</w:t>
      </w:r>
      <w:r w:rsidRPr="001F07A8">
        <w:rPr>
          <w:rFonts w:asciiTheme="minorHAnsi" w:hAnsiTheme="minorHAnsi" w:cstheme="minorBidi"/>
          <w:color w:val="000000" w:themeColor="text1"/>
        </w:rPr>
        <w:t>.</w:t>
      </w:r>
    </w:p>
    <w:p w14:paraId="3C262628" w14:textId="0AC39239" w:rsidR="002C0A06" w:rsidRPr="001F07A8" w:rsidRDefault="001C7058" w:rsidP="3A6A320B">
      <w:pPr>
        <w:pStyle w:val="Default"/>
        <w:numPr>
          <w:ilvl w:val="0"/>
          <w:numId w:val="21"/>
        </w:numPr>
        <w:spacing w:before="120"/>
        <w:jc w:val="both"/>
        <w:rPr>
          <w:rFonts w:asciiTheme="minorHAnsi" w:hAnsiTheme="minorHAnsi" w:cstheme="minorBidi"/>
        </w:rPr>
      </w:pPr>
      <w:r w:rsidRPr="001F07A8">
        <w:rPr>
          <w:rFonts w:asciiTheme="minorHAnsi" w:hAnsiTheme="minorHAnsi" w:cstheme="minorBidi"/>
        </w:rPr>
        <w:t xml:space="preserve">Communicate eligibility and expectations to </w:t>
      </w:r>
      <w:r w:rsidR="002C0A06" w:rsidRPr="001F07A8">
        <w:rPr>
          <w:rFonts w:asciiTheme="minorHAnsi" w:hAnsiTheme="minorHAnsi" w:cstheme="minorBidi"/>
        </w:rPr>
        <w:t xml:space="preserve">study </w:t>
      </w:r>
      <w:r w:rsidR="002C0A06" w:rsidRPr="001F07A8">
        <w:rPr>
          <w:rFonts w:asciiTheme="minorHAnsi" w:hAnsiTheme="minorHAnsi" w:cstheme="minorBidi"/>
          <w:color w:val="000000" w:themeColor="text1"/>
        </w:rPr>
        <w:t xml:space="preserve">participants selected for </w:t>
      </w:r>
      <w:r w:rsidR="00DE6B03">
        <w:rPr>
          <w:rFonts w:asciiTheme="minorHAnsi" w:hAnsiTheme="minorHAnsi" w:cstheme="minorBidi"/>
          <w:color w:val="000000" w:themeColor="text1"/>
        </w:rPr>
        <w:t>in-person screening visits at a PPMI Clinical site</w:t>
      </w:r>
      <w:r w:rsidR="5F78AD05" w:rsidRPr="001F07A8">
        <w:rPr>
          <w:rFonts w:asciiTheme="minorHAnsi" w:hAnsiTheme="minorHAnsi" w:cstheme="minorBidi"/>
          <w:color w:val="000000" w:themeColor="text1"/>
        </w:rPr>
        <w:t xml:space="preserve">. </w:t>
      </w:r>
      <w:r w:rsidRPr="001F07A8">
        <w:rPr>
          <w:rFonts w:asciiTheme="minorHAnsi" w:hAnsiTheme="minorHAnsi" w:cstheme="minorBidi"/>
        </w:rPr>
        <w:t xml:space="preserve"> Arrange travel accommodations for individuals that choose to continue.</w:t>
      </w:r>
    </w:p>
    <w:p w14:paraId="2B045A94" w14:textId="0BCD4A22" w:rsidR="00023C0F" w:rsidRPr="001F07A8" w:rsidRDefault="00023C0F" w:rsidP="00F65DF0">
      <w:pPr>
        <w:pStyle w:val="Default"/>
        <w:numPr>
          <w:ilvl w:val="0"/>
          <w:numId w:val="21"/>
        </w:numPr>
        <w:spacing w:before="120"/>
        <w:jc w:val="both"/>
        <w:rPr>
          <w:rFonts w:asciiTheme="minorHAnsi" w:hAnsiTheme="minorHAnsi" w:cstheme="minorHAnsi"/>
          <w:bCs/>
        </w:rPr>
      </w:pPr>
      <w:r w:rsidRPr="001F07A8">
        <w:rPr>
          <w:rFonts w:asciiTheme="minorHAnsi" w:hAnsiTheme="minorHAnsi" w:cstheme="minorBidi"/>
        </w:rPr>
        <w:t xml:space="preserve">Communicate eligibility and expectations to study </w:t>
      </w:r>
      <w:r w:rsidRPr="001F07A8">
        <w:rPr>
          <w:rFonts w:asciiTheme="minorHAnsi" w:hAnsiTheme="minorHAnsi" w:cstheme="minorBidi"/>
          <w:color w:val="000000" w:themeColor="text1"/>
        </w:rPr>
        <w:t xml:space="preserve">participants selected for PPMI Clinical based on data collected, including participant reported outcomes, genetic testing, olfactory testing and/or </w:t>
      </w:r>
      <w:r w:rsidR="00DE6B03">
        <w:rPr>
          <w:rFonts w:asciiTheme="minorHAnsi" w:hAnsiTheme="minorHAnsi" w:cstheme="minorBidi"/>
          <w:color w:val="000000" w:themeColor="text1"/>
        </w:rPr>
        <w:t>in-person screening</w:t>
      </w:r>
      <w:r w:rsidRPr="001F07A8">
        <w:rPr>
          <w:rFonts w:asciiTheme="minorHAnsi" w:hAnsiTheme="minorHAnsi" w:cstheme="minorBidi"/>
          <w:color w:val="000000" w:themeColor="text1"/>
        </w:rPr>
        <w:t>.  Arrange travel accommodations for individuals that choose to continue.</w:t>
      </w:r>
    </w:p>
    <w:p w14:paraId="66303928" w14:textId="77777777" w:rsidR="002C0A06" w:rsidRPr="001F07A8" w:rsidRDefault="002C0A06" w:rsidP="002C0A06">
      <w:pPr>
        <w:pStyle w:val="Default"/>
        <w:jc w:val="both"/>
        <w:rPr>
          <w:bCs/>
        </w:rPr>
      </w:pPr>
    </w:p>
    <w:p w14:paraId="630D8FEB" w14:textId="2CEEBE0C" w:rsidR="002C0A06" w:rsidRPr="001F07A8" w:rsidRDefault="002C0A06" w:rsidP="002C0A06">
      <w:pPr>
        <w:pStyle w:val="Heading2"/>
        <w:tabs>
          <w:tab w:val="clear" w:pos="576"/>
          <w:tab w:val="num" w:pos="540"/>
        </w:tabs>
        <w:ind w:left="540" w:hanging="540"/>
        <w:rPr>
          <w:rStyle w:val="Strong"/>
          <w:rFonts w:asciiTheme="minorHAnsi" w:hAnsiTheme="minorHAnsi" w:cstheme="minorHAnsi"/>
          <w:b w:val="0"/>
        </w:rPr>
      </w:pPr>
      <w:bookmarkStart w:id="7" w:name="_Toc84576395"/>
      <w:bookmarkStart w:id="8" w:name="_Toc77147963"/>
      <w:r w:rsidRPr="001F07A8">
        <w:rPr>
          <w:rStyle w:val="Strong"/>
          <w:rFonts w:asciiTheme="minorHAnsi" w:hAnsiTheme="minorHAnsi" w:cstheme="minorHAnsi"/>
          <w:b w:val="0"/>
        </w:rPr>
        <w:t xml:space="preserve">Secondary Objectives of </w:t>
      </w:r>
      <w:r w:rsidR="00B74BAF" w:rsidRPr="001F07A8">
        <w:rPr>
          <w:rStyle w:val="Strong"/>
          <w:rFonts w:asciiTheme="minorHAnsi" w:hAnsiTheme="minorHAnsi" w:cstheme="minorHAnsi"/>
          <w:b w:val="0"/>
        </w:rPr>
        <w:t>PPMI Remote Data Collection</w:t>
      </w:r>
      <w:bookmarkEnd w:id="7"/>
      <w:bookmarkEnd w:id="8"/>
    </w:p>
    <w:p w14:paraId="1712BFC0" w14:textId="7BAD2F5D" w:rsidR="002C0A06" w:rsidRPr="001F07A8" w:rsidRDefault="002C0A06" w:rsidP="000B0E71">
      <w:pPr>
        <w:pStyle w:val="Default"/>
        <w:numPr>
          <w:ilvl w:val="0"/>
          <w:numId w:val="7"/>
        </w:numPr>
        <w:tabs>
          <w:tab w:val="left" w:pos="1440"/>
        </w:tabs>
        <w:spacing w:before="120"/>
        <w:ind w:left="1440"/>
        <w:jc w:val="both"/>
        <w:rPr>
          <w:rFonts w:asciiTheme="minorHAnsi" w:hAnsiTheme="minorHAnsi" w:cstheme="minorHAnsi"/>
          <w:bCs/>
          <w:lang w:val="en-GB"/>
        </w:rPr>
      </w:pPr>
      <w:r w:rsidRPr="001F07A8">
        <w:rPr>
          <w:rFonts w:asciiTheme="minorHAnsi" w:hAnsiTheme="minorHAnsi" w:cstheme="minorHAnsi"/>
          <w:bCs/>
        </w:rPr>
        <w:t xml:space="preserve">Comparison of the </w:t>
      </w:r>
      <w:r w:rsidRPr="001F07A8">
        <w:rPr>
          <w:rFonts w:asciiTheme="minorHAnsi" w:hAnsiTheme="minorHAnsi" w:cstheme="minorHAnsi"/>
          <w:bCs/>
          <w:lang w:val="en-GB"/>
        </w:rPr>
        <w:t>algorithms for staged screening in identifying risk of motor PD, in disease subgroups.</w:t>
      </w:r>
    </w:p>
    <w:p w14:paraId="4552DD5A" w14:textId="5BF6B84F" w:rsidR="002C0A06" w:rsidRPr="001F07A8" w:rsidRDefault="002C0A06" w:rsidP="000B0E71">
      <w:pPr>
        <w:pStyle w:val="Default"/>
        <w:numPr>
          <w:ilvl w:val="0"/>
          <w:numId w:val="7"/>
        </w:numPr>
        <w:spacing w:before="120"/>
        <w:ind w:left="1440"/>
        <w:jc w:val="both"/>
        <w:rPr>
          <w:rFonts w:asciiTheme="minorHAnsi" w:hAnsiTheme="minorHAnsi" w:cstheme="minorHAnsi"/>
          <w:bCs/>
          <w:lang w:val="en-GB"/>
        </w:rPr>
      </w:pPr>
      <w:r w:rsidRPr="001F07A8">
        <w:rPr>
          <w:rFonts w:asciiTheme="minorHAnsi" w:hAnsiTheme="minorHAnsi" w:cstheme="minorHAnsi"/>
          <w:bCs/>
          <w:lang w:val="en-GB"/>
        </w:rPr>
        <w:t>Comparison of the validity and reliability of patient reported information as compared to objective remote assessments (quantitative motor testing) or expert determined assessments (in-clinic assessments).</w:t>
      </w:r>
    </w:p>
    <w:p w14:paraId="17028CCE" w14:textId="6C886BC9" w:rsidR="002C0A06" w:rsidRPr="001F07A8" w:rsidRDefault="002C0A06" w:rsidP="000B0E71">
      <w:pPr>
        <w:pStyle w:val="Default"/>
        <w:numPr>
          <w:ilvl w:val="0"/>
          <w:numId w:val="7"/>
        </w:numPr>
        <w:spacing w:before="120"/>
        <w:ind w:left="1440"/>
        <w:jc w:val="both"/>
        <w:rPr>
          <w:rFonts w:asciiTheme="minorHAnsi" w:hAnsiTheme="minorHAnsi" w:cstheme="minorHAnsi"/>
          <w:bCs/>
        </w:rPr>
      </w:pPr>
      <w:r w:rsidRPr="001F07A8">
        <w:rPr>
          <w:rFonts w:asciiTheme="minorHAnsi" w:hAnsiTheme="minorHAnsi" w:cstheme="minorHAnsi"/>
          <w:bCs/>
        </w:rPr>
        <w:t>Assess compliance with remote assessments and retention in a remotely conducted protocol.</w:t>
      </w:r>
    </w:p>
    <w:p w14:paraId="20EBBB19" w14:textId="77777777" w:rsidR="00357F99" w:rsidRPr="001F07A8" w:rsidRDefault="00357F99" w:rsidP="00532084">
      <w:pPr>
        <w:pStyle w:val="Default"/>
        <w:ind w:left="720"/>
        <w:jc w:val="both"/>
        <w:rPr>
          <w:bCs/>
        </w:rPr>
      </w:pPr>
    </w:p>
    <w:p w14:paraId="6BD59DEE" w14:textId="77777777" w:rsidR="002C0A06" w:rsidRPr="001F07A8" w:rsidRDefault="002C0A06" w:rsidP="00286199">
      <w:pPr>
        <w:pStyle w:val="Heading1"/>
        <w:rPr>
          <w:rStyle w:val="Strong"/>
          <w:rFonts w:asciiTheme="minorHAnsi" w:hAnsiTheme="minorHAnsi" w:cstheme="minorHAnsi"/>
          <w:b/>
          <w:bCs w:val="0"/>
        </w:rPr>
      </w:pPr>
      <w:bookmarkStart w:id="9" w:name="_Toc84576396"/>
      <w:bookmarkStart w:id="10" w:name="_Toc77147964"/>
      <w:r w:rsidRPr="001F07A8">
        <w:rPr>
          <w:rStyle w:val="Strong"/>
          <w:rFonts w:asciiTheme="minorHAnsi" w:hAnsiTheme="minorHAnsi" w:cstheme="minorHAnsi"/>
          <w:b/>
          <w:bCs w:val="0"/>
        </w:rPr>
        <w:t>BACKGROUND AND RATIONALE</w:t>
      </w:r>
      <w:bookmarkEnd w:id="9"/>
      <w:bookmarkEnd w:id="10"/>
      <w:r w:rsidRPr="001F07A8">
        <w:rPr>
          <w:rStyle w:val="Strong"/>
          <w:rFonts w:asciiTheme="minorHAnsi" w:hAnsiTheme="minorHAnsi" w:cstheme="minorHAnsi"/>
          <w:b/>
          <w:bCs w:val="0"/>
        </w:rPr>
        <w:t xml:space="preserve"> </w:t>
      </w:r>
    </w:p>
    <w:p w14:paraId="3296C97A" w14:textId="77777777" w:rsidR="00AD1FD6" w:rsidRPr="001F07A8" w:rsidRDefault="00AD1FD6" w:rsidP="00AD1FD6">
      <w:pPr>
        <w:ind w:left="360"/>
        <w:jc w:val="both"/>
        <w:rPr>
          <w:rFonts w:ascii="Tahoma" w:hAnsi="Tahoma" w:cs="Tahoma"/>
          <w:sz w:val="22"/>
          <w:szCs w:val="22"/>
        </w:rPr>
      </w:pPr>
    </w:p>
    <w:p w14:paraId="4D484A1F" w14:textId="7B6FEAF1" w:rsidR="007C5A9A" w:rsidRPr="001F07A8" w:rsidRDefault="00B92341" w:rsidP="00617EDC">
      <w:pPr>
        <w:ind w:left="360"/>
        <w:jc w:val="both"/>
        <w:rPr>
          <w:rFonts w:asciiTheme="minorHAnsi" w:hAnsiTheme="minorHAnsi" w:cstheme="minorHAnsi"/>
          <w:color w:val="000000"/>
          <w:sz w:val="24"/>
        </w:rPr>
      </w:pPr>
      <w:r w:rsidRPr="001F07A8">
        <w:rPr>
          <w:rFonts w:asciiTheme="minorHAnsi" w:hAnsiTheme="minorHAnsi" w:cstheme="minorHAnsi"/>
          <w:sz w:val="24"/>
        </w:rPr>
        <w:t>PD</w:t>
      </w:r>
      <w:r w:rsidR="007C5A9A" w:rsidRPr="001F07A8">
        <w:rPr>
          <w:rFonts w:asciiTheme="minorHAnsi" w:hAnsiTheme="minorHAnsi" w:cstheme="minorHAnsi"/>
          <w:sz w:val="24"/>
        </w:rPr>
        <w:t xml:space="preserve"> has a prolonged pre-diagnostic period</w:t>
      </w:r>
      <w:r w:rsidR="0058661A" w:rsidRPr="001F07A8">
        <w:rPr>
          <w:rFonts w:asciiTheme="minorHAnsi" w:hAnsiTheme="minorHAnsi" w:cstheme="minorHAnsi"/>
          <w:sz w:val="24"/>
        </w:rPr>
        <w:t xml:space="preserve">. </w:t>
      </w:r>
      <w:r w:rsidR="0076706D" w:rsidRPr="001F07A8">
        <w:rPr>
          <w:rFonts w:asciiTheme="minorHAnsi" w:hAnsiTheme="minorHAnsi" w:cstheme="minorHAnsi"/>
          <w:sz w:val="24"/>
        </w:rPr>
        <w:t>Significant</w:t>
      </w:r>
      <w:r w:rsidR="007C5A9A" w:rsidRPr="001F07A8">
        <w:rPr>
          <w:rFonts w:asciiTheme="minorHAnsi" w:hAnsiTheme="minorHAnsi" w:cstheme="minorHAnsi"/>
          <w:sz w:val="24"/>
        </w:rPr>
        <w:t xml:space="preserve"> neurodegeneration </w:t>
      </w:r>
      <w:r w:rsidR="0058661A" w:rsidRPr="001F07A8">
        <w:rPr>
          <w:rFonts w:asciiTheme="minorHAnsi" w:hAnsiTheme="minorHAnsi" w:cstheme="minorHAnsi"/>
          <w:sz w:val="24"/>
        </w:rPr>
        <w:t xml:space="preserve">is thought to </w:t>
      </w:r>
      <w:r w:rsidR="007C5A9A" w:rsidRPr="001F07A8">
        <w:rPr>
          <w:rFonts w:asciiTheme="minorHAnsi" w:hAnsiTheme="minorHAnsi" w:cstheme="minorHAnsi"/>
          <w:sz w:val="24"/>
        </w:rPr>
        <w:t>occur years in advance of motor symptoms.  Pathological staging proposed initially by Braak and colleagues</w:t>
      </w:r>
      <w:r w:rsidR="001C4250" w:rsidRPr="001F07A8">
        <w:rPr>
          <w:rFonts w:asciiTheme="minorHAnsi" w:hAnsiTheme="minorHAnsi" w:cstheme="minorHAnsi"/>
          <w:sz w:val="24"/>
        </w:rPr>
        <w:t xml:space="preserve"> [</w:t>
      </w:r>
      <w:r w:rsidR="001C4250" w:rsidRPr="001F07A8">
        <w:rPr>
          <w:rFonts w:asciiTheme="minorHAnsi" w:hAnsiTheme="minorHAnsi" w:cstheme="minorHAnsi"/>
          <w:color w:val="FF0000"/>
          <w:sz w:val="24"/>
        </w:rPr>
        <w:t>1</w:t>
      </w:r>
      <w:r w:rsidR="001C4250" w:rsidRPr="001F07A8">
        <w:rPr>
          <w:rFonts w:asciiTheme="minorHAnsi" w:hAnsiTheme="minorHAnsi" w:cstheme="minorHAnsi"/>
          <w:sz w:val="24"/>
        </w:rPr>
        <w:t>]</w:t>
      </w:r>
      <w:r w:rsidR="00D9043C" w:rsidRPr="001F07A8">
        <w:rPr>
          <w:rFonts w:asciiTheme="minorHAnsi" w:hAnsiTheme="minorHAnsi" w:cstheme="minorHAnsi"/>
          <w:sz w:val="24"/>
        </w:rPr>
        <w:t xml:space="preserve"> </w:t>
      </w:r>
      <w:r w:rsidR="007C5A9A" w:rsidRPr="001F07A8">
        <w:rPr>
          <w:rFonts w:asciiTheme="minorHAnsi" w:hAnsiTheme="minorHAnsi" w:cstheme="minorHAnsi"/>
          <w:sz w:val="24"/>
        </w:rPr>
        <w:t>suggests that the neuropathological changes in PD may begin in extra</w:t>
      </w:r>
      <w:r w:rsidR="00A35572" w:rsidRPr="001F07A8">
        <w:rPr>
          <w:rFonts w:asciiTheme="minorHAnsi" w:hAnsiTheme="minorHAnsi" w:cstheme="minorHAnsi"/>
          <w:sz w:val="24"/>
        </w:rPr>
        <w:t>-</w:t>
      </w:r>
      <w:r w:rsidR="007C5A9A" w:rsidRPr="001F07A8">
        <w:rPr>
          <w:rFonts w:asciiTheme="minorHAnsi" w:hAnsiTheme="minorHAnsi" w:cstheme="minorHAnsi"/>
          <w:sz w:val="24"/>
        </w:rPr>
        <w:t>nigral structures, including the olfactory bulb or brainstem nuclei or even extra CNS structures</w:t>
      </w:r>
      <w:r w:rsidR="00FA0E12" w:rsidRPr="001F07A8">
        <w:rPr>
          <w:rFonts w:asciiTheme="minorHAnsi" w:hAnsiTheme="minorHAnsi" w:cstheme="minorHAnsi"/>
          <w:sz w:val="24"/>
        </w:rPr>
        <w:t xml:space="preserve"> such as the peripheral autonomic nervous system</w:t>
      </w:r>
      <w:r w:rsidR="007C5A9A" w:rsidRPr="001F07A8">
        <w:rPr>
          <w:rFonts w:asciiTheme="minorHAnsi" w:hAnsiTheme="minorHAnsi" w:cstheme="minorHAnsi"/>
          <w:sz w:val="24"/>
        </w:rPr>
        <w:t xml:space="preserve">. </w:t>
      </w:r>
      <w:r w:rsidR="007C5A9A" w:rsidRPr="001F07A8">
        <w:rPr>
          <w:rFonts w:asciiTheme="minorHAnsi" w:hAnsiTheme="minorHAnsi" w:cstheme="minorHAnsi"/>
          <w:color w:val="4472C4"/>
          <w:sz w:val="24"/>
        </w:rPr>
        <w:t xml:space="preserve"> </w:t>
      </w:r>
      <w:r w:rsidR="007C5A9A" w:rsidRPr="001F07A8">
        <w:rPr>
          <w:rFonts w:asciiTheme="minorHAnsi" w:hAnsiTheme="minorHAnsi" w:cstheme="minorHAnsi"/>
          <w:sz w:val="24"/>
        </w:rPr>
        <w:t>Early non-motor symptoms like olfactory loss, autonomi</w:t>
      </w:r>
      <w:r w:rsidR="009C7D22" w:rsidRPr="001F07A8">
        <w:rPr>
          <w:rFonts w:asciiTheme="minorHAnsi" w:hAnsiTheme="minorHAnsi" w:cstheme="minorHAnsi"/>
          <w:sz w:val="24"/>
        </w:rPr>
        <w:t xml:space="preserve">c dysfunction, </w:t>
      </w:r>
      <w:r w:rsidR="000E5DD4" w:rsidRPr="001F07A8">
        <w:rPr>
          <w:rFonts w:asciiTheme="minorHAnsi" w:hAnsiTheme="minorHAnsi" w:cstheme="minorHAnsi"/>
          <w:sz w:val="24"/>
        </w:rPr>
        <w:t>RBD</w:t>
      </w:r>
      <w:r w:rsidR="007C5A9A" w:rsidRPr="001F07A8">
        <w:rPr>
          <w:rFonts w:asciiTheme="minorHAnsi" w:hAnsiTheme="minorHAnsi" w:cstheme="minorHAnsi"/>
          <w:sz w:val="24"/>
        </w:rPr>
        <w:t>,</w:t>
      </w:r>
      <w:r w:rsidR="009C7D22" w:rsidRPr="001F07A8">
        <w:rPr>
          <w:rFonts w:asciiTheme="minorHAnsi" w:hAnsiTheme="minorHAnsi" w:cstheme="minorHAnsi"/>
          <w:sz w:val="24"/>
        </w:rPr>
        <w:t xml:space="preserve"> as well as</w:t>
      </w:r>
      <w:r w:rsidR="007C5A9A" w:rsidRPr="001F07A8">
        <w:rPr>
          <w:rFonts w:asciiTheme="minorHAnsi" w:hAnsiTheme="minorHAnsi" w:cstheme="minorHAnsi"/>
          <w:sz w:val="24"/>
        </w:rPr>
        <w:t xml:space="preserve"> cognitive and behavioral impairment may reflect this early brainstem or extra-nigral pathology and these symptoms provid</w:t>
      </w:r>
      <w:r w:rsidR="0058661A" w:rsidRPr="001F07A8">
        <w:rPr>
          <w:rFonts w:asciiTheme="minorHAnsi" w:hAnsiTheme="minorHAnsi" w:cstheme="minorHAnsi"/>
          <w:sz w:val="24"/>
        </w:rPr>
        <w:t>e</w:t>
      </w:r>
      <w:r w:rsidR="007C5A9A" w:rsidRPr="001F07A8">
        <w:rPr>
          <w:rFonts w:asciiTheme="minorHAnsi" w:hAnsiTheme="minorHAnsi" w:cstheme="minorHAnsi"/>
          <w:sz w:val="24"/>
        </w:rPr>
        <w:t xml:space="preserve"> additional markers to identify individuals during the prodromal phase of PD.  </w:t>
      </w:r>
    </w:p>
    <w:p w14:paraId="7879FFDA" w14:textId="3B3F43B9" w:rsidR="00935AE4" w:rsidRPr="001F07A8" w:rsidRDefault="004801FA" w:rsidP="00BD4768">
      <w:pPr>
        <w:spacing w:before="120"/>
        <w:ind w:left="360"/>
        <w:jc w:val="both"/>
        <w:rPr>
          <w:rFonts w:asciiTheme="minorHAnsi" w:hAnsiTheme="minorHAnsi" w:cstheme="minorHAnsi"/>
          <w:sz w:val="24"/>
        </w:rPr>
      </w:pPr>
      <w:r w:rsidRPr="001F07A8">
        <w:rPr>
          <w:rFonts w:asciiTheme="minorHAnsi" w:hAnsiTheme="minorHAnsi" w:cstheme="minorHAnsi"/>
          <w:sz w:val="24"/>
        </w:rPr>
        <w:t>Existence</w:t>
      </w:r>
      <w:r w:rsidR="007C5A9A" w:rsidRPr="001F07A8">
        <w:rPr>
          <w:rFonts w:asciiTheme="minorHAnsi" w:hAnsiTheme="minorHAnsi" w:cstheme="minorHAnsi"/>
          <w:sz w:val="24"/>
        </w:rPr>
        <w:t xml:space="preserve"> of a prolonged prodromal phase for PD presents both a challenge </w:t>
      </w:r>
      <w:r w:rsidR="00FF62F4" w:rsidRPr="001F07A8">
        <w:rPr>
          <w:rFonts w:asciiTheme="minorHAnsi" w:hAnsiTheme="minorHAnsi" w:cstheme="minorHAnsi"/>
          <w:sz w:val="24"/>
        </w:rPr>
        <w:t>(H</w:t>
      </w:r>
      <w:r w:rsidR="007C5A9A" w:rsidRPr="001F07A8">
        <w:rPr>
          <w:rFonts w:asciiTheme="minorHAnsi" w:hAnsiTheme="minorHAnsi" w:cstheme="minorHAnsi"/>
          <w:sz w:val="24"/>
        </w:rPr>
        <w:t>ow to identify individuals during this prodromal period</w:t>
      </w:r>
      <w:r w:rsidR="00FF62F4" w:rsidRPr="001F07A8">
        <w:rPr>
          <w:rFonts w:asciiTheme="minorHAnsi" w:hAnsiTheme="minorHAnsi" w:cstheme="minorHAnsi"/>
          <w:sz w:val="24"/>
        </w:rPr>
        <w:t>?) and an opportunity</w:t>
      </w:r>
      <w:r w:rsidR="007C5A9A" w:rsidRPr="001F07A8">
        <w:rPr>
          <w:rFonts w:asciiTheme="minorHAnsi" w:hAnsiTheme="minorHAnsi" w:cstheme="minorHAnsi"/>
          <w:sz w:val="24"/>
        </w:rPr>
        <w:t xml:space="preserve"> </w:t>
      </w:r>
      <w:r w:rsidR="00FF62F4" w:rsidRPr="001F07A8">
        <w:rPr>
          <w:rFonts w:asciiTheme="minorHAnsi" w:hAnsiTheme="minorHAnsi" w:cstheme="minorHAnsi"/>
          <w:sz w:val="24"/>
        </w:rPr>
        <w:t>(C</w:t>
      </w:r>
      <w:r w:rsidR="007C5A9A" w:rsidRPr="001F07A8">
        <w:rPr>
          <w:rFonts w:asciiTheme="minorHAnsi" w:hAnsiTheme="minorHAnsi" w:cstheme="minorHAnsi"/>
          <w:sz w:val="24"/>
        </w:rPr>
        <w:t>an preventive therapy ultimately be started during the prodromal period prior to the onset of symptoms of disease to slow or prevent PD?</w:t>
      </w:r>
      <w:r w:rsidR="00FF62F4" w:rsidRPr="001F07A8">
        <w:rPr>
          <w:rFonts w:asciiTheme="minorHAnsi" w:hAnsiTheme="minorHAnsi" w:cstheme="minorHAnsi"/>
          <w:sz w:val="24"/>
        </w:rPr>
        <w:t>).</w:t>
      </w:r>
      <w:r w:rsidR="007C5A9A" w:rsidRPr="001F07A8">
        <w:rPr>
          <w:rFonts w:asciiTheme="minorHAnsi" w:hAnsiTheme="minorHAnsi" w:cstheme="minorHAnsi"/>
          <w:sz w:val="24"/>
        </w:rPr>
        <w:t xml:space="preserve">  There is a developing consensus </w:t>
      </w:r>
      <w:r w:rsidR="0058661A" w:rsidRPr="001F07A8">
        <w:rPr>
          <w:rFonts w:asciiTheme="minorHAnsi" w:hAnsiTheme="minorHAnsi" w:cstheme="minorHAnsi"/>
          <w:sz w:val="24"/>
        </w:rPr>
        <w:t xml:space="preserve">that </w:t>
      </w:r>
      <w:r w:rsidR="007C5A9A" w:rsidRPr="001F07A8">
        <w:rPr>
          <w:rFonts w:asciiTheme="minorHAnsi" w:hAnsiTheme="minorHAnsi" w:cstheme="minorHAnsi"/>
          <w:sz w:val="24"/>
        </w:rPr>
        <w:t>earlier treatment of PD, at a time when degeneration is more limited</w:t>
      </w:r>
      <w:r w:rsidR="0058661A" w:rsidRPr="001F07A8">
        <w:rPr>
          <w:rFonts w:asciiTheme="minorHAnsi" w:hAnsiTheme="minorHAnsi" w:cstheme="minorHAnsi"/>
          <w:sz w:val="24"/>
        </w:rPr>
        <w:t xml:space="preserve">, </w:t>
      </w:r>
      <w:r w:rsidR="007C5A9A" w:rsidRPr="001F07A8">
        <w:rPr>
          <w:rFonts w:asciiTheme="minorHAnsi" w:hAnsiTheme="minorHAnsi" w:cstheme="minorHAnsi"/>
          <w:sz w:val="24"/>
        </w:rPr>
        <w:t>may be more successful in slowing the progression of disease</w:t>
      </w:r>
      <w:r w:rsidR="009C7D22" w:rsidRPr="001F07A8">
        <w:rPr>
          <w:rFonts w:asciiTheme="minorHAnsi" w:hAnsiTheme="minorHAnsi" w:cstheme="minorHAnsi"/>
          <w:sz w:val="24"/>
        </w:rPr>
        <w:t>.</w:t>
      </w:r>
      <w:r w:rsidR="00406098" w:rsidRPr="001F07A8">
        <w:rPr>
          <w:rFonts w:asciiTheme="minorHAnsi" w:hAnsiTheme="minorHAnsi" w:cstheme="minorHAnsi"/>
          <w:sz w:val="24"/>
        </w:rPr>
        <w:t xml:space="preserve">  </w:t>
      </w:r>
      <w:r w:rsidR="009C7D22" w:rsidRPr="001F07A8">
        <w:rPr>
          <w:rFonts w:asciiTheme="minorHAnsi" w:hAnsiTheme="minorHAnsi" w:cstheme="minorHAnsi"/>
          <w:sz w:val="24"/>
        </w:rPr>
        <w:t xml:space="preserve">Several potential strategies exist to identify individuals at high short-term risk for PD.  These take advantage of prodromal non-motor features, </w:t>
      </w:r>
      <w:r w:rsidR="00F23BA7" w:rsidRPr="001F07A8">
        <w:rPr>
          <w:rFonts w:asciiTheme="minorHAnsi" w:hAnsiTheme="minorHAnsi" w:cstheme="minorHAnsi"/>
          <w:sz w:val="24"/>
        </w:rPr>
        <w:t xml:space="preserve">including </w:t>
      </w:r>
      <w:r w:rsidR="009C7D22" w:rsidRPr="001F07A8">
        <w:rPr>
          <w:rFonts w:asciiTheme="minorHAnsi" w:hAnsiTheme="minorHAnsi" w:cstheme="minorHAnsi"/>
          <w:sz w:val="24"/>
        </w:rPr>
        <w:t>olfactory loss</w:t>
      </w:r>
      <w:r w:rsidR="00F23BA7" w:rsidRPr="001F07A8">
        <w:rPr>
          <w:rFonts w:asciiTheme="minorHAnsi" w:hAnsiTheme="minorHAnsi" w:cstheme="minorHAnsi"/>
          <w:sz w:val="24"/>
        </w:rPr>
        <w:t xml:space="preserve">, </w:t>
      </w:r>
      <w:r w:rsidR="009C7D22" w:rsidRPr="001F07A8">
        <w:rPr>
          <w:rFonts w:asciiTheme="minorHAnsi" w:hAnsiTheme="minorHAnsi" w:cstheme="minorHAnsi"/>
          <w:sz w:val="24"/>
        </w:rPr>
        <w:t>RBD</w:t>
      </w:r>
      <w:r w:rsidR="00F23BA7" w:rsidRPr="001F07A8">
        <w:rPr>
          <w:rFonts w:asciiTheme="minorHAnsi" w:hAnsiTheme="minorHAnsi" w:cstheme="minorHAnsi"/>
          <w:sz w:val="24"/>
        </w:rPr>
        <w:t xml:space="preserve">, autonomic dysfunction – most notably constipation </w:t>
      </w:r>
      <w:r w:rsidR="00367C00" w:rsidRPr="001F07A8">
        <w:rPr>
          <w:rFonts w:asciiTheme="minorHAnsi" w:hAnsiTheme="minorHAnsi" w:cstheme="minorHAnsi"/>
          <w:sz w:val="24"/>
        </w:rPr>
        <w:t xml:space="preserve">- </w:t>
      </w:r>
      <w:r w:rsidR="00F23BA7" w:rsidRPr="001F07A8">
        <w:rPr>
          <w:rFonts w:asciiTheme="minorHAnsi" w:hAnsiTheme="minorHAnsi" w:cstheme="minorHAnsi"/>
          <w:sz w:val="24"/>
        </w:rPr>
        <w:t xml:space="preserve">and other features, as well as </w:t>
      </w:r>
      <w:r w:rsidR="00406098" w:rsidRPr="001F07A8">
        <w:rPr>
          <w:rFonts w:asciiTheme="minorHAnsi" w:hAnsiTheme="minorHAnsi" w:cstheme="minorHAnsi"/>
          <w:sz w:val="24"/>
        </w:rPr>
        <w:t>genetic ris</w:t>
      </w:r>
      <w:r w:rsidR="00881F84" w:rsidRPr="001F07A8">
        <w:rPr>
          <w:rFonts w:asciiTheme="minorHAnsi" w:hAnsiTheme="minorHAnsi" w:cstheme="minorHAnsi"/>
          <w:sz w:val="24"/>
        </w:rPr>
        <w:t>k</w:t>
      </w:r>
      <w:r w:rsidR="00F23BA7" w:rsidRPr="001F07A8">
        <w:rPr>
          <w:rFonts w:asciiTheme="minorHAnsi" w:hAnsiTheme="minorHAnsi" w:cstheme="minorHAnsi"/>
          <w:sz w:val="24"/>
        </w:rPr>
        <w:t>. While the association of non</w:t>
      </w:r>
      <w:r w:rsidR="00FF62F4" w:rsidRPr="001F07A8">
        <w:rPr>
          <w:rFonts w:asciiTheme="minorHAnsi" w:hAnsiTheme="minorHAnsi" w:cstheme="minorHAnsi"/>
          <w:sz w:val="24"/>
        </w:rPr>
        <w:t>-</w:t>
      </w:r>
      <w:r w:rsidR="00F23BA7" w:rsidRPr="001F07A8">
        <w:rPr>
          <w:rFonts w:asciiTheme="minorHAnsi" w:hAnsiTheme="minorHAnsi" w:cstheme="minorHAnsi"/>
          <w:sz w:val="24"/>
        </w:rPr>
        <w:t>motor features with risk of PD is well established, predictive value of any single feature is re</w:t>
      </w:r>
      <w:r w:rsidR="00072099" w:rsidRPr="001F07A8">
        <w:rPr>
          <w:rFonts w:asciiTheme="minorHAnsi" w:hAnsiTheme="minorHAnsi" w:cstheme="minorHAnsi"/>
          <w:sz w:val="24"/>
        </w:rPr>
        <w:t>latively low</w:t>
      </w:r>
      <w:r w:rsidR="00F23BA7" w:rsidRPr="001F07A8">
        <w:rPr>
          <w:rFonts w:asciiTheme="minorHAnsi" w:hAnsiTheme="minorHAnsi" w:cstheme="minorHAnsi"/>
          <w:sz w:val="24"/>
        </w:rPr>
        <w:t>, either because the feature itself is not common (e.g., RBD</w:t>
      </w:r>
      <w:r w:rsidR="00FC13C7" w:rsidRPr="001F07A8">
        <w:rPr>
          <w:rFonts w:asciiTheme="minorHAnsi" w:hAnsiTheme="minorHAnsi" w:cstheme="minorHAnsi"/>
          <w:sz w:val="24"/>
        </w:rPr>
        <w:t>, genotype</w:t>
      </w:r>
      <w:r w:rsidR="00F23BA7" w:rsidRPr="001F07A8">
        <w:rPr>
          <w:rFonts w:asciiTheme="minorHAnsi" w:hAnsiTheme="minorHAnsi" w:cstheme="minorHAnsi"/>
          <w:sz w:val="24"/>
        </w:rPr>
        <w:t>) or because the feature is very common, but not specific</w:t>
      </w:r>
      <w:r w:rsidRPr="001F07A8">
        <w:rPr>
          <w:rFonts w:asciiTheme="minorHAnsi" w:hAnsiTheme="minorHAnsi" w:cstheme="minorHAnsi"/>
          <w:sz w:val="24"/>
        </w:rPr>
        <w:t xml:space="preserve"> (hyposmia)</w:t>
      </w:r>
      <w:r w:rsidR="00F23BA7" w:rsidRPr="001F07A8">
        <w:rPr>
          <w:rFonts w:asciiTheme="minorHAnsi" w:hAnsiTheme="minorHAnsi" w:cstheme="minorHAnsi"/>
          <w:sz w:val="24"/>
        </w:rPr>
        <w:t xml:space="preserve">. </w:t>
      </w:r>
      <w:r w:rsidR="00FC13C7" w:rsidRPr="001F07A8">
        <w:rPr>
          <w:rFonts w:asciiTheme="minorHAnsi" w:hAnsiTheme="minorHAnsi" w:cstheme="minorHAnsi"/>
          <w:sz w:val="24"/>
        </w:rPr>
        <w:t>In addition, there is phenotypic</w:t>
      </w:r>
      <w:r w:rsidR="00881F84" w:rsidRPr="001F07A8">
        <w:rPr>
          <w:rFonts w:asciiTheme="minorHAnsi" w:hAnsiTheme="minorHAnsi" w:cstheme="minorHAnsi"/>
          <w:sz w:val="24"/>
        </w:rPr>
        <w:t xml:space="preserve"> </w:t>
      </w:r>
      <w:r w:rsidR="00FC13C7" w:rsidRPr="001F07A8">
        <w:rPr>
          <w:rFonts w:asciiTheme="minorHAnsi" w:hAnsiTheme="minorHAnsi" w:cstheme="minorHAnsi"/>
          <w:sz w:val="24"/>
        </w:rPr>
        <w:t xml:space="preserve">heterogeneity in PD, and </w:t>
      </w:r>
      <w:r w:rsidR="00FC13C7" w:rsidRPr="001F07A8">
        <w:rPr>
          <w:rFonts w:asciiTheme="minorHAnsi" w:hAnsiTheme="minorHAnsi" w:cstheme="minorHAnsi"/>
          <w:sz w:val="24"/>
        </w:rPr>
        <w:lastRenderedPageBreak/>
        <w:t xml:space="preserve">associated patterns in prodromal PD may differ among phenotypic subtypes. To resolve this </w:t>
      </w:r>
      <w:proofErr w:type="gramStart"/>
      <w:r w:rsidR="00FC13C7" w:rsidRPr="001F07A8">
        <w:rPr>
          <w:rFonts w:asciiTheme="minorHAnsi" w:hAnsiTheme="minorHAnsi" w:cstheme="minorHAnsi"/>
          <w:sz w:val="24"/>
        </w:rPr>
        <w:t xml:space="preserve">dilemma, </w:t>
      </w:r>
      <w:r w:rsidR="00DE6B03">
        <w:rPr>
          <w:rFonts w:asciiTheme="minorHAnsi" w:hAnsiTheme="minorHAnsi" w:cstheme="minorHAnsi"/>
          <w:sz w:val="24"/>
        </w:rPr>
        <w:t xml:space="preserve"> </w:t>
      </w:r>
      <w:r w:rsidR="00881F84" w:rsidRPr="001F07A8">
        <w:rPr>
          <w:rFonts w:asciiTheme="minorHAnsi" w:hAnsiTheme="minorHAnsi" w:cstheme="minorHAnsi"/>
          <w:sz w:val="24"/>
        </w:rPr>
        <w:t>biomarkers</w:t>
      </w:r>
      <w:proofErr w:type="gramEnd"/>
      <w:r w:rsidR="00FC13C7" w:rsidRPr="001F07A8">
        <w:rPr>
          <w:rFonts w:asciiTheme="minorHAnsi" w:hAnsiTheme="minorHAnsi" w:cstheme="minorHAnsi"/>
          <w:sz w:val="24"/>
        </w:rPr>
        <w:t xml:space="preserve"> </w:t>
      </w:r>
      <w:r w:rsidR="00A458FD">
        <w:rPr>
          <w:rFonts w:asciiTheme="minorHAnsi" w:hAnsiTheme="minorHAnsi" w:cstheme="minorHAnsi"/>
          <w:sz w:val="24"/>
        </w:rPr>
        <w:t xml:space="preserve">can be evaluated </w:t>
      </w:r>
      <w:r w:rsidR="00DE6B03">
        <w:rPr>
          <w:rFonts w:asciiTheme="minorHAnsi" w:hAnsiTheme="minorHAnsi" w:cstheme="minorHAnsi"/>
          <w:sz w:val="24"/>
        </w:rPr>
        <w:t>(</w:t>
      </w:r>
      <w:r w:rsidR="00FC13C7" w:rsidRPr="001F07A8">
        <w:rPr>
          <w:rFonts w:asciiTheme="minorHAnsi" w:hAnsiTheme="minorHAnsi" w:cstheme="minorHAnsi"/>
          <w:sz w:val="24"/>
        </w:rPr>
        <w:t xml:space="preserve">such as dopamine transporter imaging with </w:t>
      </w:r>
      <w:proofErr w:type="spellStart"/>
      <w:r w:rsidR="003246DF" w:rsidRPr="001F07A8">
        <w:rPr>
          <w:rFonts w:asciiTheme="minorHAnsi" w:hAnsiTheme="minorHAnsi" w:cstheme="minorHAnsi"/>
          <w:sz w:val="24"/>
        </w:rPr>
        <w:t>DaTscan</w:t>
      </w:r>
      <w:r w:rsidR="00421570" w:rsidRPr="001F07A8">
        <w:rPr>
          <w:rFonts w:asciiTheme="minorHAnsi" w:hAnsiTheme="minorHAnsi" w:cstheme="minorHAnsi"/>
          <w:sz w:val="24"/>
          <w:vertAlign w:val="superscript"/>
        </w:rPr>
        <w:t>TM</w:t>
      </w:r>
      <w:proofErr w:type="spellEnd"/>
      <w:r w:rsidR="00DE6B03">
        <w:rPr>
          <w:rFonts w:asciiTheme="minorHAnsi" w:hAnsiTheme="minorHAnsi" w:cstheme="minorHAnsi"/>
          <w:sz w:val="24"/>
          <w:vertAlign w:val="superscript"/>
        </w:rPr>
        <w:t xml:space="preserve"> </w:t>
      </w:r>
      <w:r w:rsidR="00DE6B03">
        <w:rPr>
          <w:rFonts w:asciiTheme="minorHAnsi" w:hAnsiTheme="minorHAnsi" w:cstheme="minorHAnsi"/>
          <w:sz w:val="24"/>
        </w:rPr>
        <w:t xml:space="preserve"> or alpha synuclein seed amplification assay</w:t>
      </w:r>
      <w:r w:rsidR="00A458FD">
        <w:rPr>
          <w:rFonts w:asciiTheme="minorHAnsi" w:hAnsiTheme="minorHAnsi" w:cstheme="minorHAnsi"/>
          <w:sz w:val="24"/>
        </w:rPr>
        <w:t xml:space="preserve"> (SAA) tests</w:t>
      </w:r>
      <w:r w:rsidR="00DE6B03">
        <w:rPr>
          <w:rFonts w:asciiTheme="minorHAnsi" w:hAnsiTheme="minorHAnsi" w:cstheme="minorHAnsi"/>
          <w:sz w:val="24"/>
        </w:rPr>
        <w:t>)</w:t>
      </w:r>
      <w:r w:rsidR="00A458FD">
        <w:rPr>
          <w:rFonts w:asciiTheme="minorHAnsi" w:hAnsiTheme="minorHAnsi" w:cstheme="minorHAnsi"/>
          <w:sz w:val="24"/>
        </w:rPr>
        <w:t xml:space="preserve">. </w:t>
      </w:r>
      <w:r w:rsidR="00FC13C7" w:rsidRPr="001F07A8">
        <w:rPr>
          <w:rFonts w:asciiTheme="minorHAnsi" w:hAnsiTheme="minorHAnsi" w:cstheme="minorHAnsi"/>
          <w:sz w:val="24"/>
        </w:rPr>
        <w:t>Because universal</w:t>
      </w:r>
      <w:r w:rsidR="00DE6B03">
        <w:rPr>
          <w:rFonts w:asciiTheme="minorHAnsi" w:hAnsiTheme="minorHAnsi" w:cstheme="minorHAnsi"/>
          <w:sz w:val="24"/>
        </w:rPr>
        <w:t xml:space="preserve"> in-person</w:t>
      </w:r>
      <w:r w:rsidR="00FC13C7" w:rsidRPr="001F07A8">
        <w:rPr>
          <w:rFonts w:asciiTheme="minorHAnsi" w:hAnsiTheme="minorHAnsi" w:cstheme="minorHAnsi"/>
          <w:sz w:val="24"/>
        </w:rPr>
        <w:t xml:space="preserve"> screening is resource intensive, a method for identifying those at risk of prodromal nigrostriatal neurodegeneration is needed. </w:t>
      </w:r>
      <w:r w:rsidR="00A133E5" w:rsidRPr="001F07A8">
        <w:rPr>
          <w:rFonts w:asciiTheme="minorHAnsi" w:hAnsiTheme="minorHAnsi" w:cstheme="minorHAnsi"/>
          <w:sz w:val="24"/>
        </w:rPr>
        <w:t xml:space="preserve">The </w:t>
      </w:r>
      <w:r w:rsidR="00B74BAF" w:rsidRPr="001F07A8">
        <w:rPr>
          <w:rFonts w:asciiTheme="minorHAnsi" w:hAnsiTheme="minorHAnsi" w:cstheme="minorHAnsi"/>
          <w:sz w:val="24"/>
        </w:rPr>
        <w:t>PPMI Remote Data Collection</w:t>
      </w:r>
      <w:r w:rsidR="00A133E5" w:rsidRPr="001F07A8">
        <w:rPr>
          <w:rFonts w:asciiTheme="minorHAnsi" w:hAnsiTheme="minorHAnsi" w:cstheme="minorHAnsi"/>
          <w:sz w:val="24"/>
        </w:rPr>
        <w:t xml:space="preserve"> study </w:t>
      </w:r>
      <w:r w:rsidR="009658F1" w:rsidRPr="001F07A8">
        <w:rPr>
          <w:rFonts w:asciiTheme="minorHAnsi" w:hAnsiTheme="minorHAnsi" w:cstheme="minorHAnsi"/>
          <w:sz w:val="24"/>
        </w:rPr>
        <w:t>aims</w:t>
      </w:r>
      <w:r w:rsidR="00FC13C7" w:rsidRPr="001F07A8">
        <w:rPr>
          <w:rFonts w:asciiTheme="minorHAnsi" w:hAnsiTheme="minorHAnsi" w:cstheme="minorHAnsi"/>
          <w:sz w:val="24"/>
        </w:rPr>
        <w:t xml:space="preserve"> to identify persons at risk of prodromal nigrostriatal neurodegeneration (and, therefore, prodromal or early PD) utilizing </w:t>
      </w:r>
      <w:r w:rsidR="00C86A67" w:rsidRPr="001F07A8">
        <w:rPr>
          <w:rFonts w:asciiTheme="minorHAnsi" w:hAnsiTheme="minorHAnsi" w:cstheme="minorHAnsi"/>
          <w:sz w:val="24"/>
        </w:rPr>
        <w:t xml:space="preserve">genetic testing, </w:t>
      </w:r>
      <w:r w:rsidR="00FC13C7" w:rsidRPr="001F07A8">
        <w:rPr>
          <w:rFonts w:asciiTheme="minorHAnsi" w:hAnsiTheme="minorHAnsi" w:cstheme="minorHAnsi"/>
          <w:sz w:val="24"/>
        </w:rPr>
        <w:t>self-report</w:t>
      </w:r>
      <w:r w:rsidRPr="001F07A8">
        <w:rPr>
          <w:rFonts w:asciiTheme="minorHAnsi" w:hAnsiTheme="minorHAnsi" w:cstheme="minorHAnsi"/>
          <w:sz w:val="24"/>
        </w:rPr>
        <w:t>ed</w:t>
      </w:r>
      <w:r w:rsidR="00FC13C7" w:rsidRPr="001F07A8">
        <w:rPr>
          <w:rFonts w:asciiTheme="minorHAnsi" w:hAnsiTheme="minorHAnsi" w:cstheme="minorHAnsi"/>
          <w:sz w:val="24"/>
        </w:rPr>
        <w:t xml:space="preserve"> and remote assessments. </w:t>
      </w:r>
    </w:p>
    <w:p w14:paraId="428C5BC2" w14:textId="2A906F97" w:rsidR="001A153C" w:rsidRPr="001F07A8" w:rsidRDefault="5939BD97" w:rsidP="213D4CC8">
      <w:pPr>
        <w:pStyle w:val="Default"/>
        <w:spacing w:before="120"/>
        <w:ind w:left="360"/>
        <w:jc w:val="both"/>
        <w:rPr>
          <w:rFonts w:asciiTheme="minorHAnsi" w:hAnsiTheme="minorHAnsi" w:cstheme="minorBidi"/>
        </w:rPr>
      </w:pPr>
      <w:r w:rsidRPr="001F07A8">
        <w:rPr>
          <w:rFonts w:asciiTheme="minorHAnsi" w:hAnsiTheme="minorHAnsi" w:cstheme="minorBidi"/>
        </w:rPr>
        <w:t xml:space="preserve">Developing a staged approach to identify persons with </w:t>
      </w:r>
      <w:r w:rsidR="58EEA248" w:rsidRPr="001F07A8">
        <w:rPr>
          <w:rFonts w:asciiTheme="minorHAnsi" w:hAnsiTheme="minorHAnsi" w:cstheme="minorBidi"/>
        </w:rPr>
        <w:t>prodromal</w:t>
      </w:r>
      <w:r w:rsidR="05709918" w:rsidRPr="001F07A8">
        <w:rPr>
          <w:rFonts w:asciiTheme="minorHAnsi" w:hAnsiTheme="minorHAnsi" w:cstheme="minorBidi"/>
        </w:rPr>
        <w:t xml:space="preserve"> PD, </w:t>
      </w:r>
      <w:r w:rsidRPr="001F07A8">
        <w:rPr>
          <w:rFonts w:asciiTheme="minorHAnsi" w:hAnsiTheme="minorHAnsi" w:cstheme="minorBidi"/>
        </w:rPr>
        <w:t xml:space="preserve">utilizing </w:t>
      </w:r>
      <w:r w:rsidR="303A0C10" w:rsidRPr="001F07A8">
        <w:rPr>
          <w:rFonts w:asciiTheme="minorHAnsi" w:hAnsiTheme="minorHAnsi" w:cstheme="minorBidi"/>
        </w:rPr>
        <w:t xml:space="preserve">genetic testing and </w:t>
      </w:r>
      <w:r w:rsidRPr="001F07A8">
        <w:rPr>
          <w:rFonts w:asciiTheme="minorHAnsi" w:hAnsiTheme="minorHAnsi" w:cstheme="minorBidi"/>
        </w:rPr>
        <w:t>self-report</w:t>
      </w:r>
      <w:r w:rsidR="14C2A2D8" w:rsidRPr="001F07A8">
        <w:rPr>
          <w:rFonts w:asciiTheme="minorHAnsi" w:hAnsiTheme="minorHAnsi" w:cstheme="minorBidi"/>
        </w:rPr>
        <w:t>ed</w:t>
      </w:r>
      <w:r w:rsidRPr="001F07A8">
        <w:rPr>
          <w:rFonts w:asciiTheme="minorHAnsi" w:hAnsiTheme="minorHAnsi" w:cstheme="minorBidi"/>
        </w:rPr>
        <w:t xml:space="preserve"> and remote assessments, will provide a first step in establishing a framework for identifying biomarkers of disease progression </w:t>
      </w:r>
      <w:r w:rsidR="6AF69A41" w:rsidRPr="001F07A8">
        <w:rPr>
          <w:rFonts w:asciiTheme="minorHAnsi" w:hAnsiTheme="minorHAnsi" w:cstheme="minorBidi"/>
        </w:rPr>
        <w:t>in</w:t>
      </w:r>
      <w:r w:rsidR="4110D978" w:rsidRPr="001F07A8">
        <w:rPr>
          <w:rFonts w:asciiTheme="minorHAnsi" w:hAnsiTheme="minorHAnsi" w:cstheme="minorBidi"/>
        </w:rPr>
        <w:t xml:space="preserve"> </w:t>
      </w:r>
      <w:r w:rsidR="3D4A3AC2" w:rsidRPr="001F07A8">
        <w:rPr>
          <w:rFonts w:asciiTheme="minorHAnsi" w:hAnsiTheme="minorHAnsi" w:cstheme="minorBidi"/>
        </w:rPr>
        <w:t xml:space="preserve">an </w:t>
      </w:r>
      <w:r w:rsidR="4110D978" w:rsidRPr="001F07A8">
        <w:rPr>
          <w:rFonts w:asciiTheme="minorHAnsi" w:hAnsiTheme="minorHAnsi" w:cstheme="minorBidi"/>
        </w:rPr>
        <w:t>at</w:t>
      </w:r>
      <w:r w:rsidR="4FC408B1" w:rsidRPr="001F07A8">
        <w:rPr>
          <w:rFonts w:asciiTheme="minorHAnsi" w:hAnsiTheme="minorHAnsi" w:cstheme="minorBidi"/>
        </w:rPr>
        <w:t>-</w:t>
      </w:r>
      <w:r w:rsidR="4110D978" w:rsidRPr="001F07A8">
        <w:rPr>
          <w:rFonts w:asciiTheme="minorHAnsi" w:hAnsiTheme="minorHAnsi" w:cstheme="minorBidi"/>
        </w:rPr>
        <w:t xml:space="preserve">risk prodromal PD cohort </w:t>
      </w:r>
      <w:r w:rsidR="6AF69A41" w:rsidRPr="001F07A8">
        <w:rPr>
          <w:rFonts w:asciiTheme="minorHAnsi" w:hAnsiTheme="minorHAnsi" w:cstheme="minorBidi"/>
        </w:rPr>
        <w:t xml:space="preserve">that </w:t>
      </w:r>
      <w:r w:rsidR="17CC1198" w:rsidRPr="001F07A8">
        <w:rPr>
          <w:rFonts w:asciiTheme="minorHAnsi" w:hAnsiTheme="minorHAnsi" w:cstheme="minorBidi"/>
        </w:rPr>
        <w:t xml:space="preserve">could </w:t>
      </w:r>
      <w:r w:rsidR="4110D978" w:rsidRPr="001F07A8">
        <w:rPr>
          <w:rFonts w:asciiTheme="minorHAnsi" w:hAnsiTheme="minorHAnsi" w:cstheme="minorBidi"/>
        </w:rPr>
        <w:t>accelerate therapeutic development</w:t>
      </w:r>
      <w:r w:rsidRPr="001F07A8">
        <w:rPr>
          <w:rFonts w:asciiTheme="minorHAnsi" w:hAnsiTheme="minorHAnsi" w:cstheme="minorBidi"/>
        </w:rPr>
        <w:t>.</w:t>
      </w:r>
      <w:r w:rsidR="46A8DC46" w:rsidRPr="001F07A8">
        <w:rPr>
          <w:rFonts w:asciiTheme="minorHAnsi" w:hAnsiTheme="minorHAnsi" w:cstheme="minorBidi"/>
        </w:rPr>
        <w:t xml:space="preserve"> </w:t>
      </w:r>
      <w:bookmarkStart w:id="11" w:name="_Hlk5615966"/>
      <w:r w:rsidR="46A8DC46" w:rsidRPr="001F07A8">
        <w:rPr>
          <w:rFonts w:asciiTheme="minorHAnsi" w:hAnsiTheme="minorHAnsi" w:cstheme="minorBidi"/>
        </w:rPr>
        <w:t xml:space="preserve">At risk cohorts with PD-associated gene </w:t>
      </w:r>
      <w:r w:rsidR="76B61BB1" w:rsidRPr="001F07A8">
        <w:rPr>
          <w:rFonts w:asciiTheme="minorHAnsi" w:hAnsiTheme="minorHAnsi" w:cstheme="minorBidi"/>
        </w:rPr>
        <w:t xml:space="preserve">variants </w:t>
      </w:r>
      <w:r w:rsidR="46A8DC46" w:rsidRPr="001F07A8">
        <w:rPr>
          <w:rFonts w:asciiTheme="minorHAnsi" w:hAnsiTheme="minorHAnsi" w:cstheme="minorBidi"/>
        </w:rPr>
        <w:t>or RBD have already been identified in PPMI</w:t>
      </w:r>
      <w:r w:rsidR="5C1FE855" w:rsidRPr="001F07A8">
        <w:rPr>
          <w:rFonts w:asciiTheme="minorHAnsi" w:hAnsiTheme="minorHAnsi" w:cstheme="minorBidi"/>
        </w:rPr>
        <w:t xml:space="preserve"> </w:t>
      </w:r>
      <w:r w:rsidR="5F11A8B6" w:rsidRPr="001F07A8">
        <w:rPr>
          <w:rFonts w:asciiTheme="minorHAnsi" w:hAnsiTheme="minorHAnsi" w:cstheme="minorBidi"/>
        </w:rPr>
        <w:t>[</w:t>
      </w:r>
      <w:r w:rsidR="5F11A8B6" w:rsidRPr="001F07A8">
        <w:rPr>
          <w:rFonts w:asciiTheme="minorHAnsi" w:hAnsiTheme="minorHAnsi" w:cstheme="minorBidi"/>
          <w:color w:val="FF0000"/>
        </w:rPr>
        <w:t>2</w:t>
      </w:r>
      <w:r w:rsidR="5F11A8B6" w:rsidRPr="001F07A8">
        <w:rPr>
          <w:rFonts w:asciiTheme="minorHAnsi" w:hAnsiTheme="minorHAnsi" w:cstheme="minorBidi"/>
        </w:rPr>
        <w:t>]</w:t>
      </w:r>
      <w:r w:rsidR="46A8DC46" w:rsidRPr="001F07A8">
        <w:rPr>
          <w:rFonts w:asciiTheme="minorHAnsi" w:hAnsiTheme="minorHAnsi" w:cstheme="minorBidi"/>
        </w:rPr>
        <w:t>.</w:t>
      </w:r>
      <w:bookmarkEnd w:id="11"/>
      <w:r w:rsidR="46A8DC46" w:rsidRPr="001F07A8">
        <w:rPr>
          <w:rFonts w:asciiTheme="minorHAnsi" w:hAnsiTheme="minorHAnsi" w:cstheme="minorBidi"/>
        </w:rPr>
        <w:t xml:space="preserve"> While important and informative, these cohorts represent a subset of people </w:t>
      </w:r>
      <w:r w:rsidR="74F73356" w:rsidRPr="001F07A8">
        <w:rPr>
          <w:rFonts w:asciiTheme="minorHAnsi" w:hAnsiTheme="minorHAnsi" w:cstheme="minorBidi"/>
        </w:rPr>
        <w:t>at risk of</w:t>
      </w:r>
      <w:r w:rsidR="46A8DC46" w:rsidRPr="001F07A8">
        <w:rPr>
          <w:rFonts w:asciiTheme="minorHAnsi" w:hAnsiTheme="minorHAnsi" w:cstheme="minorBidi"/>
        </w:rPr>
        <w:t xml:space="preserve"> PD. Because most people with PD do not have </w:t>
      </w:r>
      <w:r w:rsidR="6C72ADAA" w:rsidRPr="001F07A8">
        <w:rPr>
          <w:rFonts w:asciiTheme="minorHAnsi" w:hAnsiTheme="minorHAnsi" w:cstheme="minorBidi"/>
        </w:rPr>
        <w:t xml:space="preserve">a </w:t>
      </w:r>
      <w:r w:rsidR="46A8DC46" w:rsidRPr="001F07A8">
        <w:rPr>
          <w:rFonts w:asciiTheme="minorHAnsi" w:hAnsiTheme="minorHAnsi" w:cstheme="minorBidi"/>
        </w:rPr>
        <w:t xml:space="preserve">PD-associated </w:t>
      </w:r>
      <w:r w:rsidR="302CE22A" w:rsidRPr="001F07A8">
        <w:rPr>
          <w:rFonts w:asciiTheme="minorHAnsi" w:hAnsiTheme="minorHAnsi" w:cstheme="minorBidi"/>
        </w:rPr>
        <w:t xml:space="preserve">variant </w:t>
      </w:r>
      <w:r w:rsidR="46A8DC46" w:rsidRPr="001F07A8">
        <w:rPr>
          <w:rFonts w:asciiTheme="minorHAnsi" w:hAnsiTheme="minorHAnsi" w:cstheme="minorBidi"/>
        </w:rPr>
        <w:t>or prodromal RBD, i</w:t>
      </w:r>
      <w:r w:rsidR="4110D978" w:rsidRPr="001F07A8">
        <w:rPr>
          <w:rFonts w:asciiTheme="minorHAnsi" w:hAnsiTheme="minorHAnsi" w:cstheme="minorBidi"/>
        </w:rPr>
        <w:t xml:space="preserve">t is desirable to develop a </w:t>
      </w:r>
      <w:r w:rsidR="49DF8555" w:rsidRPr="001F07A8">
        <w:rPr>
          <w:rFonts w:asciiTheme="minorHAnsi" w:hAnsiTheme="minorHAnsi" w:cstheme="minorBidi"/>
        </w:rPr>
        <w:t xml:space="preserve">strategy to detect </w:t>
      </w:r>
      <w:r w:rsidR="70B34417" w:rsidRPr="001F07A8">
        <w:rPr>
          <w:rFonts w:asciiTheme="minorHAnsi" w:hAnsiTheme="minorHAnsi" w:cstheme="minorBidi"/>
        </w:rPr>
        <w:t>study participants</w:t>
      </w:r>
      <w:r w:rsidR="49DF8555" w:rsidRPr="001F07A8">
        <w:rPr>
          <w:rFonts w:asciiTheme="minorHAnsi" w:hAnsiTheme="minorHAnsi" w:cstheme="minorBidi"/>
        </w:rPr>
        <w:t xml:space="preserve"> </w:t>
      </w:r>
      <w:r w:rsidR="4110D978" w:rsidRPr="001F07A8">
        <w:rPr>
          <w:rFonts w:asciiTheme="minorHAnsi" w:hAnsiTheme="minorHAnsi" w:cstheme="minorBidi"/>
        </w:rPr>
        <w:t>that</w:t>
      </w:r>
      <w:r w:rsidR="49DF8555" w:rsidRPr="001F07A8">
        <w:rPr>
          <w:rFonts w:asciiTheme="minorHAnsi" w:hAnsiTheme="minorHAnsi" w:cstheme="minorBidi"/>
        </w:rPr>
        <w:t xml:space="preserve"> is generalizable</w:t>
      </w:r>
      <w:r w:rsidR="46A8DC46" w:rsidRPr="001F07A8">
        <w:rPr>
          <w:rFonts w:asciiTheme="minorHAnsi" w:hAnsiTheme="minorHAnsi" w:cstheme="minorBidi"/>
        </w:rPr>
        <w:t xml:space="preserve">. </w:t>
      </w:r>
      <w:r w:rsidR="49DF8555" w:rsidRPr="001F07A8">
        <w:rPr>
          <w:rFonts w:asciiTheme="minorHAnsi" w:hAnsiTheme="minorHAnsi" w:cstheme="minorBidi"/>
        </w:rPr>
        <w:t xml:space="preserve"> </w:t>
      </w:r>
      <w:r w:rsidR="46A8DC46" w:rsidRPr="001F07A8">
        <w:rPr>
          <w:rFonts w:asciiTheme="minorHAnsi" w:hAnsiTheme="minorHAnsi" w:cstheme="minorBidi"/>
        </w:rPr>
        <w:t>N</w:t>
      </w:r>
      <w:r w:rsidR="4110D978" w:rsidRPr="001F07A8">
        <w:rPr>
          <w:rFonts w:asciiTheme="minorHAnsi" w:hAnsiTheme="minorHAnsi" w:cstheme="minorBidi"/>
        </w:rPr>
        <w:t>on-motor feature</w:t>
      </w:r>
      <w:r w:rsidR="553C181D" w:rsidRPr="001F07A8">
        <w:rPr>
          <w:rFonts w:asciiTheme="minorHAnsi" w:hAnsiTheme="minorHAnsi" w:cstheme="minorBidi"/>
        </w:rPr>
        <w:t>s</w:t>
      </w:r>
      <w:r w:rsidR="4110D978" w:rsidRPr="001F07A8">
        <w:rPr>
          <w:rFonts w:asciiTheme="minorHAnsi" w:hAnsiTheme="minorHAnsi" w:cstheme="minorBidi"/>
        </w:rPr>
        <w:t xml:space="preserve"> of PD </w:t>
      </w:r>
      <w:r w:rsidR="46A8DC46" w:rsidRPr="001F07A8">
        <w:rPr>
          <w:rFonts w:asciiTheme="minorHAnsi" w:hAnsiTheme="minorHAnsi" w:cstheme="minorBidi"/>
        </w:rPr>
        <w:t xml:space="preserve">may occur before the diagnosis of motor PD, </w:t>
      </w:r>
      <w:r w:rsidR="4FC408B1" w:rsidRPr="001F07A8">
        <w:rPr>
          <w:rFonts w:asciiTheme="minorHAnsi" w:hAnsiTheme="minorHAnsi" w:cstheme="minorBidi"/>
        </w:rPr>
        <w:t>including impairment of autonomic function (</w:t>
      </w:r>
      <w:r w:rsidR="5B5056D2" w:rsidRPr="001F07A8">
        <w:rPr>
          <w:rFonts w:asciiTheme="minorHAnsi" w:hAnsiTheme="minorHAnsi" w:cstheme="minorBidi"/>
        </w:rPr>
        <w:t xml:space="preserve">e.g., </w:t>
      </w:r>
      <w:r w:rsidR="4FC408B1" w:rsidRPr="001F07A8">
        <w:rPr>
          <w:rFonts w:asciiTheme="minorHAnsi" w:hAnsiTheme="minorHAnsi" w:cstheme="minorBidi"/>
        </w:rPr>
        <w:t>constipation), sleep disturbance</w:t>
      </w:r>
      <w:r w:rsidR="17141B1C" w:rsidRPr="001F07A8">
        <w:rPr>
          <w:rFonts w:asciiTheme="minorHAnsi" w:hAnsiTheme="minorHAnsi" w:cstheme="minorBidi"/>
        </w:rPr>
        <w:t>s</w:t>
      </w:r>
      <w:r w:rsidR="0AC1B9DF" w:rsidRPr="001F07A8">
        <w:rPr>
          <w:rFonts w:asciiTheme="minorHAnsi" w:hAnsiTheme="minorHAnsi" w:cstheme="minorBidi"/>
        </w:rPr>
        <w:t xml:space="preserve"> (</w:t>
      </w:r>
      <w:r w:rsidR="5B5056D2" w:rsidRPr="001F07A8">
        <w:rPr>
          <w:rFonts w:asciiTheme="minorHAnsi" w:hAnsiTheme="minorHAnsi" w:cstheme="minorBidi"/>
        </w:rPr>
        <w:t xml:space="preserve">e.g., </w:t>
      </w:r>
      <w:r w:rsidR="0AC1B9DF" w:rsidRPr="001F07A8">
        <w:rPr>
          <w:rFonts w:asciiTheme="minorHAnsi" w:hAnsiTheme="minorHAnsi" w:cstheme="minorBidi"/>
        </w:rPr>
        <w:t>excessive daytime sleepiness, REM sleep behavior disorder)</w:t>
      </w:r>
      <w:r w:rsidR="4FC408B1" w:rsidRPr="001F07A8">
        <w:rPr>
          <w:rFonts w:asciiTheme="minorHAnsi" w:hAnsiTheme="minorHAnsi" w:cstheme="minorBidi"/>
        </w:rPr>
        <w:t xml:space="preserve">, family history of PD, </w:t>
      </w:r>
      <w:r w:rsidR="46A8DC46" w:rsidRPr="001F07A8">
        <w:rPr>
          <w:rFonts w:asciiTheme="minorHAnsi" w:hAnsiTheme="minorHAnsi" w:cstheme="minorBidi"/>
        </w:rPr>
        <w:t>depression, anxiety,</w:t>
      </w:r>
      <w:r w:rsidR="6AF69A41" w:rsidRPr="001F07A8">
        <w:rPr>
          <w:rFonts w:asciiTheme="minorHAnsi" w:hAnsiTheme="minorHAnsi" w:cstheme="minorBidi"/>
        </w:rPr>
        <w:t xml:space="preserve"> </w:t>
      </w:r>
      <w:r w:rsidR="4FC408B1" w:rsidRPr="001F07A8">
        <w:rPr>
          <w:rFonts w:asciiTheme="minorHAnsi" w:hAnsiTheme="minorHAnsi" w:cstheme="minorBidi"/>
        </w:rPr>
        <w:t>etc.</w:t>
      </w:r>
      <w:r w:rsidR="17141B1C" w:rsidRPr="001F07A8">
        <w:rPr>
          <w:rFonts w:asciiTheme="minorHAnsi" w:hAnsiTheme="minorHAnsi" w:cstheme="minorBidi"/>
        </w:rPr>
        <w:t>,</w:t>
      </w:r>
      <w:r w:rsidR="46A8DC46" w:rsidRPr="001F07A8">
        <w:rPr>
          <w:rFonts w:asciiTheme="minorHAnsi" w:hAnsiTheme="minorHAnsi" w:cstheme="minorBidi"/>
        </w:rPr>
        <w:t xml:space="preserve"> and are thought to represent prodromal PD</w:t>
      </w:r>
      <w:r w:rsidR="0ADC757F" w:rsidRPr="001F07A8">
        <w:rPr>
          <w:rFonts w:asciiTheme="minorHAnsi" w:hAnsiTheme="minorHAnsi" w:cstheme="minorBidi"/>
        </w:rPr>
        <w:t xml:space="preserve"> [</w:t>
      </w:r>
      <w:r w:rsidR="0ADC757F" w:rsidRPr="001F07A8">
        <w:rPr>
          <w:rFonts w:asciiTheme="minorHAnsi" w:hAnsiTheme="minorHAnsi" w:cstheme="minorBidi"/>
          <w:color w:val="FF0000"/>
        </w:rPr>
        <w:t>3</w:t>
      </w:r>
      <w:r w:rsidR="0ADC757F" w:rsidRPr="001F07A8">
        <w:rPr>
          <w:rFonts w:asciiTheme="minorHAnsi" w:hAnsiTheme="minorHAnsi" w:cstheme="minorBidi"/>
        </w:rPr>
        <w:t>]</w:t>
      </w:r>
      <w:r w:rsidR="46A8DC46" w:rsidRPr="001F07A8">
        <w:rPr>
          <w:rFonts w:asciiTheme="minorHAnsi" w:hAnsiTheme="minorHAnsi" w:cstheme="minorBidi"/>
        </w:rPr>
        <w:t xml:space="preserve">. </w:t>
      </w:r>
      <w:r w:rsidR="5B5056D2" w:rsidRPr="001F07A8">
        <w:rPr>
          <w:rFonts w:asciiTheme="minorHAnsi" w:hAnsiTheme="minorHAnsi" w:cstheme="minorBidi"/>
        </w:rPr>
        <w:t xml:space="preserve">Certain behaviors (not smoking, occupational exposure to certain toxicants) </w:t>
      </w:r>
      <w:r w:rsidR="7E6FCA35" w:rsidRPr="001F07A8">
        <w:rPr>
          <w:rFonts w:asciiTheme="minorHAnsi" w:hAnsiTheme="minorHAnsi" w:cstheme="minorBidi"/>
        </w:rPr>
        <w:t xml:space="preserve">or health conditions (e.g., traumatic brain injury) </w:t>
      </w:r>
      <w:r w:rsidR="5B5056D2" w:rsidRPr="001F07A8">
        <w:rPr>
          <w:rFonts w:asciiTheme="minorHAnsi" w:hAnsiTheme="minorHAnsi" w:cstheme="minorBidi"/>
        </w:rPr>
        <w:t>may confer additional risk</w:t>
      </w:r>
      <w:r w:rsidR="0B7424EE" w:rsidRPr="001F07A8">
        <w:rPr>
          <w:rFonts w:asciiTheme="minorHAnsi" w:hAnsiTheme="minorHAnsi" w:cstheme="minorBidi"/>
        </w:rPr>
        <w:t xml:space="preserve"> [</w:t>
      </w:r>
      <w:r w:rsidR="0B7424EE" w:rsidRPr="001F07A8">
        <w:rPr>
          <w:rFonts w:asciiTheme="minorHAnsi" w:hAnsiTheme="minorHAnsi" w:cstheme="minorBidi"/>
          <w:color w:val="FF0000"/>
        </w:rPr>
        <w:t>4</w:t>
      </w:r>
      <w:r w:rsidR="0B7424EE" w:rsidRPr="001F07A8">
        <w:rPr>
          <w:rFonts w:asciiTheme="minorHAnsi" w:hAnsiTheme="minorHAnsi" w:cstheme="minorBidi"/>
        </w:rPr>
        <w:t xml:space="preserve">, </w:t>
      </w:r>
      <w:r w:rsidR="0B7424EE" w:rsidRPr="001F07A8">
        <w:rPr>
          <w:rFonts w:asciiTheme="minorHAnsi" w:hAnsiTheme="minorHAnsi" w:cstheme="minorBidi"/>
          <w:color w:val="FF0000"/>
        </w:rPr>
        <w:t>5</w:t>
      </w:r>
      <w:r w:rsidR="0B7424EE" w:rsidRPr="001F07A8">
        <w:rPr>
          <w:rFonts w:asciiTheme="minorHAnsi" w:hAnsiTheme="minorHAnsi" w:cstheme="minorBidi"/>
        </w:rPr>
        <w:t>]</w:t>
      </w:r>
      <w:r w:rsidR="5B5056D2" w:rsidRPr="001F07A8">
        <w:rPr>
          <w:rFonts w:asciiTheme="minorHAnsi" w:hAnsiTheme="minorHAnsi" w:cstheme="minorBidi"/>
        </w:rPr>
        <w:t xml:space="preserve">. </w:t>
      </w:r>
      <w:r w:rsidR="4FC408B1" w:rsidRPr="001F07A8">
        <w:rPr>
          <w:rFonts w:asciiTheme="minorHAnsi" w:hAnsiTheme="minorHAnsi" w:cstheme="minorBidi"/>
        </w:rPr>
        <w:t xml:space="preserve">These features are </w:t>
      </w:r>
      <w:r w:rsidR="3312AFD5" w:rsidRPr="001F07A8">
        <w:rPr>
          <w:rFonts w:asciiTheme="minorHAnsi" w:hAnsiTheme="minorHAnsi" w:cstheme="minorBidi"/>
        </w:rPr>
        <w:t xml:space="preserve">generally sensitive but not specific for risk of </w:t>
      </w:r>
      <w:r w:rsidR="68E53F33" w:rsidRPr="001F07A8">
        <w:rPr>
          <w:rFonts w:asciiTheme="minorHAnsi" w:hAnsiTheme="minorHAnsi" w:cstheme="minorBidi"/>
        </w:rPr>
        <w:t>PD but</w:t>
      </w:r>
      <w:r w:rsidR="3312AFD5" w:rsidRPr="001F07A8">
        <w:rPr>
          <w:rFonts w:asciiTheme="minorHAnsi" w:hAnsiTheme="minorHAnsi" w:cstheme="minorBidi"/>
        </w:rPr>
        <w:t xml:space="preserve"> may in co</w:t>
      </w:r>
      <w:r w:rsidR="33091D09" w:rsidRPr="001F07A8">
        <w:rPr>
          <w:rFonts w:asciiTheme="minorHAnsi" w:hAnsiTheme="minorHAnsi" w:cstheme="minorBidi"/>
        </w:rPr>
        <w:t>m</w:t>
      </w:r>
      <w:r w:rsidR="3312AFD5" w:rsidRPr="001F07A8">
        <w:rPr>
          <w:rFonts w:asciiTheme="minorHAnsi" w:hAnsiTheme="minorHAnsi" w:cstheme="minorBidi"/>
        </w:rPr>
        <w:t>bination demonstrate increase</w:t>
      </w:r>
      <w:r w:rsidR="17141B1C" w:rsidRPr="001F07A8">
        <w:rPr>
          <w:rFonts w:asciiTheme="minorHAnsi" w:hAnsiTheme="minorHAnsi" w:cstheme="minorBidi"/>
        </w:rPr>
        <w:t>d</w:t>
      </w:r>
      <w:r w:rsidR="3312AFD5" w:rsidRPr="001F07A8">
        <w:rPr>
          <w:rFonts w:asciiTheme="minorHAnsi" w:hAnsiTheme="minorHAnsi" w:cstheme="minorBidi"/>
        </w:rPr>
        <w:t xml:space="preserve"> risk</w:t>
      </w:r>
      <w:r w:rsidR="0ADC757F" w:rsidRPr="001F07A8">
        <w:rPr>
          <w:rFonts w:asciiTheme="minorHAnsi" w:hAnsiTheme="minorHAnsi" w:cstheme="minorBidi"/>
        </w:rPr>
        <w:t xml:space="preserve"> [</w:t>
      </w:r>
      <w:r w:rsidR="0705BBE6" w:rsidRPr="001F07A8">
        <w:rPr>
          <w:rFonts w:asciiTheme="minorHAnsi" w:hAnsiTheme="minorHAnsi" w:cstheme="minorBidi"/>
          <w:color w:val="FF0000"/>
        </w:rPr>
        <w:t>6</w:t>
      </w:r>
      <w:r w:rsidR="0ADC757F" w:rsidRPr="001F07A8">
        <w:rPr>
          <w:rFonts w:asciiTheme="minorHAnsi" w:hAnsiTheme="minorHAnsi" w:cstheme="minorBidi"/>
        </w:rPr>
        <w:t>]</w:t>
      </w:r>
      <w:r w:rsidR="3312AFD5" w:rsidRPr="001F07A8">
        <w:rPr>
          <w:rFonts w:asciiTheme="minorHAnsi" w:hAnsiTheme="minorHAnsi" w:cstheme="minorBidi"/>
        </w:rPr>
        <w:t xml:space="preserve">.  </w:t>
      </w:r>
      <w:r w:rsidR="33091D09" w:rsidRPr="001F07A8">
        <w:rPr>
          <w:rFonts w:asciiTheme="minorHAnsi" w:hAnsiTheme="minorHAnsi" w:cstheme="minorBidi"/>
        </w:rPr>
        <w:t>Patients do commonly report prodromal symptoms, most including changes in mood, subtle cognitive impairment, excessive daytime sleepiness, or constipation</w:t>
      </w:r>
      <w:r w:rsidR="0ADC757F" w:rsidRPr="001F07A8">
        <w:rPr>
          <w:rFonts w:asciiTheme="minorHAnsi" w:hAnsiTheme="minorHAnsi" w:cstheme="minorBidi"/>
        </w:rPr>
        <w:t xml:space="preserve"> [</w:t>
      </w:r>
      <w:r w:rsidR="0ADC757F" w:rsidRPr="001F07A8">
        <w:rPr>
          <w:rFonts w:asciiTheme="minorHAnsi" w:hAnsiTheme="minorHAnsi" w:cstheme="minorBidi"/>
          <w:color w:val="FF0000"/>
        </w:rPr>
        <w:t>3</w:t>
      </w:r>
      <w:r w:rsidR="0ADC757F" w:rsidRPr="001F07A8">
        <w:rPr>
          <w:rFonts w:asciiTheme="minorHAnsi" w:hAnsiTheme="minorHAnsi" w:cstheme="minorBidi"/>
        </w:rPr>
        <w:t>]</w:t>
      </w:r>
      <w:r w:rsidR="33091D09" w:rsidRPr="001F07A8">
        <w:rPr>
          <w:rFonts w:asciiTheme="minorHAnsi" w:hAnsiTheme="minorHAnsi" w:cstheme="minorBidi"/>
        </w:rPr>
        <w:t>. These symptoms have been confirmed in prospective studies</w:t>
      </w:r>
      <w:r w:rsidR="0ADC757F" w:rsidRPr="001F07A8">
        <w:rPr>
          <w:rFonts w:asciiTheme="minorHAnsi" w:hAnsiTheme="minorHAnsi" w:cstheme="minorBidi"/>
        </w:rPr>
        <w:t xml:space="preserve"> [</w:t>
      </w:r>
      <w:r w:rsidR="0705BBE6" w:rsidRPr="001F07A8">
        <w:rPr>
          <w:rFonts w:asciiTheme="minorHAnsi" w:hAnsiTheme="minorHAnsi" w:cstheme="minorBidi"/>
          <w:color w:val="FF0000"/>
        </w:rPr>
        <w:t>6</w:t>
      </w:r>
      <w:r w:rsidR="0ADC757F" w:rsidRPr="001F07A8">
        <w:rPr>
          <w:rFonts w:asciiTheme="minorHAnsi" w:hAnsiTheme="minorHAnsi" w:cstheme="minorBidi"/>
        </w:rPr>
        <w:t xml:space="preserve">, </w:t>
      </w:r>
      <w:r w:rsidR="00EC39CA" w:rsidRPr="001F07A8">
        <w:rPr>
          <w:rFonts w:asciiTheme="minorHAnsi" w:hAnsiTheme="minorHAnsi" w:cstheme="minorBidi"/>
          <w:color w:val="FF0000"/>
        </w:rPr>
        <w:t>21</w:t>
      </w:r>
      <w:r w:rsidR="0ADC757F" w:rsidRPr="001F07A8">
        <w:rPr>
          <w:rFonts w:asciiTheme="minorHAnsi" w:hAnsiTheme="minorHAnsi" w:cstheme="minorBidi"/>
        </w:rPr>
        <w:t xml:space="preserve">, </w:t>
      </w:r>
      <w:r w:rsidR="00EC39CA" w:rsidRPr="001F07A8">
        <w:rPr>
          <w:rFonts w:asciiTheme="minorHAnsi" w:hAnsiTheme="minorHAnsi" w:cstheme="minorBidi"/>
          <w:color w:val="FF0000"/>
        </w:rPr>
        <w:t>22</w:t>
      </w:r>
      <w:r w:rsidR="0ADC757F" w:rsidRPr="001F07A8">
        <w:rPr>
          <w:rFonts w:asciiTheme="minorHAnsi" w:hAnsiTheme="minorHAnsi" w:cstheme="minorBidi"/>
        </w:rPr>
        <w:t>]</w:t>
      </w:r>
      <w:r w:rsidR="33091D09" w:rsidRPr="001F07A8">
        <w:rPr>
          <w:rFonts w:asciiTheme="minorHAnsi" w:hAnsiTheme="minorHAnsi" w:cstheme="minorBidi"/>
        </w:rPr>
        <w:t>, and have be</w:t>
      </w:r>
      <w:r w:rsidR="17CC1198" w:rsidRPr="001F07A8">
        <w:rPr>
          <w:rFonts w:asciiTheme="minorHAnsi" w:hAnsiTheme="minorHAnsi" w:cstheme="minorBidi"/>
        </w:rPr>
        <w:t>en</w:t>
      </w:r>
      <w:r w:rsidR="33091D09" w:rsidRPr="001F07A8">
        <w:rPr>
          <w:rFonts w:asciiTheme="minorHAnsi" w:hAnsiTheme="minorHAnsi" w:cstheme="minorBidi"/>
        </w:rPr>
        <w:t xml:space="preserve"> used to identify patients in the general population prior to diagnosis</w:t>
      </w:r>
      <w:r w:rsidR="0ADC757F" w:rsidRPr="001F07A8">
        <w:rPr>
          <w:rFonts w:asciiTheme="minorHAnsi" w:hAnsiTheme="minorHAnsi" w:cstheme="minorBidi"/>
        </w:rPr>
        <w:t xml:space="preserve"> [</w:t>
      </w:r>
      <w:r w:rsidR="00EC39CA" w:rsidRPr="001F07A8">
        <w:rPr>
          <w:rFonts w:asciiTheme="minorHAnsi" w:hAnsiTheme="minorHAnsi" w:cstheme="minorBidi"/>
          <w:color w:val="FF0000"/>
        </w:rPr>
        <w:t>23</w:t>
      </w:r>
      <w:r w:rsidR="0ADC757F" w:rsidRPr="001F07A8">
        <w:rPr>
          <w:rFonts w:asciiTheme="minorHAnsi" w:hAnsiTheme="minorHAnsi" w:cstheme="minorBidi"/>
        </w:rPr>
        <w:t>]</w:t>
      </w:r>
      <w:r w:rsidR="00D9043C" w:rsidRPr="001F07A8">
        <w:rPr>
          <w:rFonts w:asciiTheme="minorHAnsi" w:hAnsiTheme="minorHAnsi" w:cstheme="minorBidi"/>
        </w:rPr>
        <w:fldChar w:fldCharType="begin"/>
      </w:r>
      <w:r w:rsidR="00D9043C" w:rsidRPr="001F07A8">
        <w:rPr>
          <w:rFonts w:asciiTheme="minorHAnsi" w:hAnsiTheme="minorHAnsi" w:cstheme="minorBidi"/>
        </w:rPr>
        <w:instrText xml:space="preserve"> ADDIN EN.CITE &lt;EndNote&gt;&lt;Cite ExcludeYear="1"&gt;&lt;Author&gt;Schrag&lt;/Author&gt;&lt;Year&gt;2014&lt;/Year&gt;&lt;RecNum&gt;510&lt;/RecNum&gt;&lt;DisplayText&gt;[13]&lt;/DisplayText&gt;&lt;record&gt;&lt;rec-number&gt;510&lt;/rec-number&gt;&lt;foreign-keys&gt;&lt;key app="EN" db-id="pst00da5gvt02yef9w95sxaf2xtefdxzztfs" timestamp="1548787246"&gt;510&lt;/key&gt;&lt;key app="ENWeb" db-id=""&gt;0&lt;/key&gt;&lt;/foreign-keys&gt;&lt;ref-type name="Journal Article"&gt;17&lt;/ref-type&gt;&lt;contributors&gt;&lt;authors&gt;&lt;author&gt;Schrag, A.&lt;/author&gt;&lt;author&gt;Horsfall, L.&lt;/author&gt;&lt;author&gt;Walters, K.&lt;/author&gt;&lt;author&gt;Noyce, A. J.&lt;/author&gt;&lt;author&gt;Petersen, I.&lt;/author&gt;&lt;/authors&gt;&lt;/contributors&gt;&lt;titles&gt;&lt;title&gt;Prediagnostic presentations of Parkinson’s disease in primary care: a case-control study&lt;/title&gt;&lt;secondary-title&gt;Lancet Neurology&lt;/secondary-title&gt;&lt;/titles&gt;&lt;periodical&gt;&lt;full-title&gt;Lancet Neurology&lt;/full-title&gt;&lt;/periodical&gt;&lt;pages&gt;57-64&lt;/pages&gt;&lt;volume&gt;14&lt;/volume&gt;&lt;dates&gt;&lt;year&gt;2014&lt;/year&gt;&lt;/dates&gt;&lt;urls&gt;&lt;/urls&gt;&lt;electronic-resource-num&gt;10.1016/&lt;/electronic-resource-num&gt;&lt;/record&gt;&lt;/Cite&gt;&lt;/EndNote&gt;</w:instrText>
      </w:r>
      <w:r w:rsidR="00D9043C" w:rsidRPr="001F07A8">
        <w:rPr>
          <w:rFonts w:asciiTheme="minorHAnsi" w:hAnsiTheme="minorHAnsi" w:cstheme="minorBidi"/>
        </w:rPr>
        <w:fldChar w:fldCharType="end"/>
      </w:r>
      <w:r w:rsidR="33091D09" w:rsidRPr="001F07A8">
        <w:rPr>
          <w:rFonts w:asciiTheme="minorHAnsi" w:hAnsiTheme="minorHAnsi" w:cstheme="minorBidi"/>
        </w:rPr>
        <w:t>. Furthermore, non-motor features</w:t>
      </w:r>
      <w:r w:rsidR="5926FFD0" w:rsidRPr="001F07A8">
        <w:rPr>
          <w:rFonts w:asciiTheme="minorHAnsi" w:hAnsiTheme="minorHAnsi" w:cstheme="minorBidi"/>
        </w:rPr>
        <w:t>, health</w:t>
      </w:r>
      <w:r w:rsidR="29B64B5C" w:rsidRPr="001F07A8">
        <w:rPr>
          <w:rFonts w:asciiTheme="minorHAnsi" w:hAnsiTheme="minorHAnsi" w:cstheme="minorBidi"/>
        </w:rPr>
        <w:t>,</w:t>
      </w:r>
      <w:r w:rsidR="5926FFD0" w:rsidRPr="001F07A8">
        <w:rPr>
          <w:rFonts w:asciiTheme="minorHAnsi" w:hAnsiTheme="minorHAnsi" w:cstheme="minorBidi"/>
        </w:rPr>
        <w:t xml:space="preserve"> and behavior </w:t>
      </w:r>
      <w:r w:rsidR="33091D09" w:rsidRPr="001F07A8">
        <w:rPr>
          <w:rFonts w:asciiTheme="minorHAnsi" w:hAnsiTheme="minorHAnsi" w:cstheme="minorBidi"/>
        </w:rPr>
        <w:t>can be queried remotely through validated surveys, giving them significant potential for efficient screening. The sensitivity and specificity of their use in this setting</w:t>
      </w:r>
      <w:r w:rsidR="1035A858" w:rsidRPr="001F07A8">
        <w:rPr>
          <w:rFonts w:asciiTheme="minorHAnsi" w:hAnsiTheme="minorHAnsi" w:cstheme="minorBidi"/>
        </w:rPr>
        <w:t xml:space="preserve"> (to identify those at high risk for developing PD)</w:t>
      </w:r>
      <w:r w:rsidR="5EA5BEBA" w:rsidRPr="001F07A8">
        <w:rPr>
          <w:rFonts w:asciiTheme="minorHAnsi" w:hAnsiTheme="minorHAnsi" w:cstheme="minorBidi"/>
        </w:rPr>
        <w:t>, however</w:t>
      </w:r>
      <w:r w:rsidR="33091D09" w:rsidRPr="001F07A8">
        <w:rPr>
          <w:rFonts w:asciiTheme="minorHAnsi" w:hAnsiTheme="minorHAnsi" w:cstheme="minorBidi"/>
        </w:rPr>
        <w:t>, is not well understood.</w:t>
      </w:r>
    </w:p>
    <w:p w14:paraId="5DE59407" w14:textId="0D77B409" w:rsidR="00194912" w:rsidRPr="001F07A8" w:rsidRDefault="00B92341" w:rsidP="00A05AD0">
      <w:pPr>
        <w:pStyle w:val="Default"/>
        <w:spacing w:before="120"/>
        <w:ind w:left="360"/>
        <w:jc w:val="both"/>
        <w:rPr>
          <w:rFonts w:asciiTheme="minorHAnsi" w:hAnsiTheme="minorHAnsi" w:cstheme="minorHAnsi"/>
        </w:rPr>
      </w:pPr>
      <w:r w:rsidRPr="001F07A8">
        <w:rPr>
          <w:rFonts w:asciiTheme="minorHAnsi" w:hAnsiTheme="minorHAnsi" w:cstheme="minorHAnsi"/>
        </w:rPr>
        <w:t xml:space="preserve">While </w:t>
      </w:r>
      <w:r w:rsidR="00D0530E" w:rsidRPr="001F07A8">
        <w:rPr>
          <w:rFonts w:asciiTheme="minorHAnsi" w:hAnsiTheme="minorHAnsi" w:cstheme="minorHAnsi"/>
        </w:rPr>
        <w:t>the primary</w:t>
      </w:r>
      <w:r w:rsidRPr="001F07A8">
        <w:rPr>
          <w:rFonts w:asciiTheme="minorHAnsi" w:hAnsiTheme="minorHAnsi" w:cstheme="minorHAnsi"/>
        </w:rPr>
        <w:t xml:space="preserve"> goal of this study is to </w:t>
      </w:r>
      <w:r w:rsidR="00D0530E" w:rsidRPr="001F07A8">
        <w:rPr>
          <w:rFonts w:asciiTheme="minorHAnsi" w:hAnsiTheme="minorHAnsi" w:cstheme="minorHAnsi"/>
        </w:rPr>
        <w:t xml:space="preserve">systematically </w:t>
      </w:r>
      <w:r w:rsidRPr="001F07A8">
        <w:rPr>
          <w:rFonts w:asciiTheme="minorHAnsi" w:hAnsiTheme="minorHAnsi" w:cstheme="minorHAnsi"/>
        </w:rPr>
        <w:t xml:space="preserve">evaluate the prodromal features that are </w:t>
      </w:r>
      <w:r w:rsidR="0006024F" w:rsidRPr="001F07A8">
        <w:rPr>
          <w:rFonts w:asciiTheme="minorHAnsi" w:hAnsiTheme="minorHAnsi" w:cstheme="minorHAnsi"/>
        </w:rPr>
        <w:t xml:space="preserve">most </w:t>
      </w:r>
      <w:r w:rsidR="00D0530E" w:rsidRPr="001F07A8">
        <w:rPr>
          <w:rFonts w:asciiTheme="minorHAnsi" w:hAnsiTheme="minorHAnsi" w:cstheme="minorHAnsi"/>
        </w:rPr>
        <w:t xml:space="preserve">informative </w:t>
      </w:r>
      <w:r w:rsidRPr="001F07A8">
        <w:rPr>
          <w:rFonts w:asciiTheme="minorHAnsi" w:hAnsiTheme="minorHAnsi" w:cstheme="minorHAnsi"/>
        </w:rPr>
        <w:t xml:space="preserve">for developing this risk paradigm, </w:t>
      </w:r>
      <w:r w:rsidR="00D0530E" w:rsidRPr="001F07A8">
        <w:rPr>
          <w:rFonts w:asciiTheme="minorHAnsi" w:hAnsiTheme="minorHAnsi" w:cstheme="minorHAnsi"/>
        </w:rPr>
        <w:t xml:space="preserve">data already exists from several studies demonstrating that </w:t>
      </w:r>
      <w:r w:rsidRPr="001F07A8">
        <w:rPr>
          <w:rFonts w:asciiTheme="minorHAnsi" w:hAnsiTheme="minorHAnsi" w:cstheme="minorHAnsi"/>
        </w:rPr>
        <w:t xml:space="preserve">several symptoms and characteristics </w:t>
      </w:r>
      <w:r w:rsidR="00CA32D8" w:rsidRPr="001F07A8">
        <w:rPr>
          <w:rFonts w:asciiTheme="minorHAnsi" w:hAnsiTheme="minorHAnsi" w:cstheme="minorHAnsi"/>
        </w:rPr>
        <w:t>increase the risk of PD significantly</w:t>
      </w:r>
      <w:r w:rsidRPr="001F07A8">
        <w:rPr>
          <w:rFonts w:asciiTheme="minorHAnsi" w:hAnsiTheme="minorHAnsi" w:cstheme="minorHAnsi"/>
        </w:rPr>
        <w:t>.</w:t>
      </w:r>
      <w:r w:rsidR="00C444EE" w:rsidRPr="001F07A8">
        <w:rPr>
          <w:rFonts w:asciiTheme="minorHAnsi" w:hAnsiTheme="minorHAnsi" w:cstheme="minorHAnsi"/>
        </w:rPr>
        <w:t xml:space="preserve"> These features</w:t>
      </w:r>
      <w:r w:rsidR="0006024F" w:rsidRPr="001F07A8">
        <w:rPr>
          <w:rFonts w:asciiTheme="minorHAnsi" w:hAnsiTheme="minorHAnsi" w:cstheme="minorHAnsi"/>
        </w:rPr>
        <w:t>,</w:t>
      </w:r>
      <w:r w:rsidR="00C444EE" w:rsidRPr="001F07A8">
        <w:rPr>
          <w:rFonts w:asciiTheme="minorHAnsi" w:hAnsiTheme="minorHAnsi" w:cstheme="minorHAnsi"/>
        </w:rPr>
        <w:t xml:space="preserve"> </w:t>
      </w:r>
      <w:r w:rsidR="00512899" w:rsidRPr="001F07A8">
        <w:rPr>
          <w:rFonts w:asciiTheme="minorHAnsi" w:hAnsiTheme="minorHAnsi" w:cstheme="minorHAnsi"/>
        </w:rPr>
        <w:t>described below</w:t>
      </w:r>
      <w:r w:rsidR="0006024F" w:rsidRPr="001F07A8">
        <w:rPr>
          <w:rFonts w:asciiTheme="minorHAnsi" w:hAnsiTheme="minorHAnsi" w:cstheme="minorHAnsi"/>
        </w:rPr>
        <w:t>,</w:t>
      </w:r>
      <w:r w:rsidR="00512899" w:rsidRPr="001F07A8">
        <w:rPr>
          <w:rFonts w:asciiTheme="minorHAnsi" w:hAnsiTheme="minorHAnsi" w:cstheme="minorHAnsi"/>
        </w:rPr>
        <w:t xml:space="preserve"> </w:t>
      </w:r>
      <w:r w:rsidR="00A46427" w:rsidRPr="001F07A8">
        <w:rPr>
          <w:rFonts w:asciiTheme="minorHAnsi" w:hAnsiTheme="minorHAnsi" w:cstheme="minorHAnsi"/>
        </w:rPr>
        <w:t>will</w:t>
      </w:r>
      <w:r w:rsidR="00C444EE" w:rsidRPr="001F07A8">
        <w:rPr>
          <w:rFonts w:asciiTheme="minorHAnsi" w:hAnsiTheme="minorHAnsi" w:cstheme="minorHAnsi"/>
        </w:rPr>
        <w:t xml:space="preserve"> provide </w:t>
      </w:r>
      <w:r w:rsidR="00512899" w:rsidRPr="001F07A8">
        <w:rPr>
          <w:rFonts w:asciiTheme="minorHAnsi" w:hAnsiTheme="minorHAnsi" w:cstheme="minorHAnsi"/>
        </w:rPr>
        <w:t>a framework</w:t>
      </w:r>
      <w:r w:rsidR="00C444EE" w:rsidRPr="001F07A8">
        <w:rPr>
          <w:rFonts w:asciiTheme="minorHAnsi" w:hAnsiTheme="minorHAnsi" w:cstheme="minorHAnsi"/>
        </w:rPr>
        <w:t xml:space="preserve"> for </w:t>
      </w:r>
      <w:r w:rsidR="00A610DC" w:rsidRPr="001F07A8">
        <w:rPr>
          <w:rFonts w:asciiTheme="minorHAnsi" w:hAnsiTheme="minorHAnsi" w:cstheme="minorHAnsi"/>
        </w:rPr>
        <w:t xml:space="preserve">evaluating risk in the </w:t>
      </w:r>
      <w:r w:rsidR="00B74BAF" w:rsidRPr="001F07A8">
        <w:rPr>
          <w:rFonts w:asciiTheme="minorHAnsi" w:hAnsiTheme="minorHAnsi" w:cstheme="minorHAnsi"/>
        </w:rPr>
        <w:t>PPMI Remote Data Collection</w:t>
      </w:r>
      <w:r w:rsidR="004D11DA" w:rsidRPr="001F07A8">
        <w:rPr>
          <w:rFonts w:asciiTheme="minorHAnsi" w:hAnsiTheme="minorHAnsi" w:cstheme="minorHAnsi"/>
        </w:rPr>
        <w:t xml:space="preserve"> </w:t>
      </w:r>
      <w:r w:rsidR="00A610DC" w:rsidRPr="001F07A8">
        <w:rPr>
          <w:rFonts w:asciiTheme="minorHAnsi" w:hAnsiTheme="minorHAnsi" w:cstheme="minorHAnsi"/>
        </w:rPr>
        <w:t xml:space="preserve">study, which will help determine enrollment into the PPMI </w:t>
      </w:r>
      <w:r w:rsidR="00651209" w:rsidRPr="001F07A8">
        <w:rPr>
          <w:rFonts w:asciiTheme="minorHAnsi" w:hAnsiTheme="minorHAnsi" w:cstheme="minorHAnsi"/>
        </w:rPr>
        <w:t xml:space="preserve">Clinical </w:t>
      </w:r>
      <w:r w:rsidR="00A610DC" w:rsidRPr="001F07A8">
        <w:rPr>
          <w:rFonts w:asciiTheme="minorHAnsi" w:hAnsiTheme="minorHAnsi" w:cstheme="minorHAnsi"/>
        </w:rPr>
        <w:t xml:space="preserve">protocol. </w:t>
      </w:r>
    </w:p>
    <w:p w14:paraId="452A17C2" w14:textId="3D3A8AC3" w:rsidR="00B369AD" w:rsidRPr="001F07A8" w:rsidRDefault="001820C0" w:rsidP="00802410">
      <w:pPr>
        <w:spacing w:before="120"/>
        <w:ind w:left="360"/>
        <w:jc w:val="both"/>
        <w:rPr>
          <w:rFonts w:asciiTheme="minorHAnsi" w:hAnsiTheme="minorHAnsi" w:cstheme="minorHAnsi"/>
          <w:sz w:val="24"/>
        </w:rPr>
      </w:pPr>
      <w:r w:rsidRPr="001F07A8">
        <w:rPr>
          <w:rFonts w:asciiTheme="minorHAnsi" w:hAnsiTheme="minorHAnsi" w:cstheme="minorHAnsi"/>
          <w:b/>
          <w:sz w:val="24"/>
        </w:rPr>
        <w:t>Hyposmia:</w:t>
      </w:r>
      <w:r w:rsidRPr="001F07A8">
        <w:rPr>
          <w:rFonts w:asciiTheme="minorHAnsi" w:hAnsiTheme="minorHAnsi" w:cstheme="minorHAnsi"/>
          <w:sz w:val="24"/>
        </w:rPr>
        <w:t xml:space="preserve"> Hyposmia is the most </w:t>
      </w:r>
      <w:r w:rsidR="0006024F" w:rsidRPr="001F07A8">
        <w:rPr>
          <w:rFonts w:asciiTheme="minorHAnsi" w:hAnsiTheme="minorHAnsi" w:cstheme="minorHAnsi"/>
          <w:sz w:val="24"/>
        </w:rPr>
        <w:t xml:space="preserve">common </w:t>
      </w:r>
      <w:r w:rsidRPr="001F07A8">
        <w:rPr>
          <w:rFonts w:asciiTheme="minorHAnsi" w:hAnsiTheme="minorHAnsi" w:cstheme="minorHAnsi"/>
          <w:sz w:val="24"/>
        </w:rPr>
        <w:t>prodromal feature.</w:t>
      </w:r>
      <w:r w:rsidR="00F4270E" w:rsidRPr="001F07A8">
        <w:rPr>
          <w:rFonts w:asciiTheme="minorHAnsi" w:hAnsiTheme="minorHAnsi" w:cstheme="minorHAnsi"/>
          <w:sz w:val="24"/>
        </w:rPr>
        <w:t xml:space="preserve">  Olfaction</w:t>
      </w:r>
      <w:r w:rsidR="00406098" w:rsidRPr="001F07A8">
        <w:rPr>
          <w:rFonts w:asciiTheme="minorHAnsi" w:hAnsiTheme="minorHAnsi" w:cstheme="minorHAnsi"/>
          <w:sz w:val="24"/>
        </w:rPr>
        <w:t xml:space="preserve"> is impaired in over 90% of patients with motor PD at the time of diagnosis</w:t>
      </w:r>
      <w:r w:rsidR="00E76AE3" w:rsidRPr="001F07A8">
        <w:rPr>
          <w:rFonts w:asciiTheme="minorHAnsi" w:hAnsiTheme="minorHAnsi" w:cstheme="minorHAnsi"/>
          <w:sz w:val="24"/>
        </w:rPr>
        <w:t xml:space="preserve"> [</w:t>
      </w:r>
      <w:r w:rsidR="008808A9" w:rsidRPr="001F07A8">
        <w:rPr>
          <w:rFonts w:asciiTheme="minorHAnsi" w:hAnsiTheme="minorHAnsi" w:cstheme="minorHAnsi"/>
          <w:color w:val="FF0000"/>
          <w:sz w:val="24"/>
        </w:rPr>
        <w:t>7</w:t>
      </w:r>
      <w:r w:rsidR="00E76AE3" w:rsidRPr="001F07A8">
        <w:rPr>
          <w:rFonts w:asciiTheme="minorHAnsi" w:hAnsiTheme="minorHAnsi" w:cstheme="minorHAnsi"/>
          <w:sz w:val="24"/>
        </w:rPr>
        <w:t>]</w:t>
      </w:r>
      <w:r w:rsidR="008D6AD1" w:rsidRPr="001F07A8">
        <w:rPr>
          <w:rFonts w:asciiTheme="minorHAnsi" w:hAnsiTheme="minorHAnsi" w:cstheme="minorHAnsi"/>
          <w:sz w:val="24"/>
        </w:rPr>
        <w:t>.</w:t>
      </w:r>
      <w:r w:rsidR="00E76AE3" w:rsidRPr="001F07A8">
        <w:rPr>
          <w:rFonts w:asciiTheme="minorHAnsi" w:hAnsiTheme="minorHAnsi" w:cstheme="minorHAnsi"/>
          <w:sz w:val="24"/>
        </w:rPr>
        <w:t xml:space="preserve"> </w:t>
      </w:r>
      <w:r w:rsidR="00406098" w:rsidRPr="001F07A8">
        <w:rPr>
          <w:rFonts w:asciiTheme="minorHAnsi" w:hAnsiTheme="minorHAnsi" w:cstheme="minorHAnsi"/>
          <w:sz w:val="24"/>
        </w:rPr>
        <w:t>Increasing evidence suggests that hyposmia begins several years before the onset of motor symptoms potentially making it a highly sensitive, though nonspecific, prodromal feature. In the Honolulu-Asia Aging study, individuals in the lowest quartile of smell identification (i.e.</w:t>
      </w:r>
      <w:r w:rsidR="00DE4D27" w:rsidRPr="001F07A8">
        <w:rPr>
          <w:rFonts w:asciiTheme="minorHAnsi" w:hAnsiTheme="minorHAnsi" w:cstheme="minorHAnsi"/>
          <w:sz w:val="24"/>
        </w:rPr>
        <w:t>,</w:t>
      </w:r>
      <w:r w:rsidR="00406098" w:rsidRPr="001F07A8">
        <w:rPr>
          <w:rFonts w:asciiTheme="minorHAnsi" w:hAnsiTheme="minorHAnsi" w:cstheme="minorHAnsi"/>
          <w:sz w:val="24"/>
        </w:rPr>
        <w:t xml:space="preserve"> correctly identifying fewer than 5/12 odors on the Brief Smell Identification Test) had a 5.2-fold increased risk o</w:t>
      </w:r>
      <w:r w:rsidR="0017770D" w:rsidRPr="001F07A8">
        <w:rPr>
          <w:rFonts w:asciiTheme="minorHAnsi" w:hAnsiTheme="minorHAnsi" w:cstheme="minorHAnsi"/>
          <w:sz w:val="24"/>
        </w:rPr>
        <w:t>f</w:t>
      </w:r>
      <w:r w:rsidR="00406098" w:rsidRPr="001F07A8">
        <w:rPr>
          <w:rFonts w:asciiTheme="minorHAnsi" w:hAnsiTheme="minorHAnsi" w:cstheme="minorHAnsi"/>
          <w:sz w:val="24"/>
        </w:rPr>
        <w:t xml:space="preserve"> developing PD over 4 years</w:t>
      </w:r>
      <w:r w:rsidR="00E76AE3" w:rsidRPr="001F07A8">
        <w:rPr>
          <w:rFonts w:asciiTheme="minorHAnsi" w:hAnsiTheme="minorHAnsi" w:cstheme="minorHAnsi"/>
          <w:sz w:val="24"/>
        </w:rPr>
        <w:t xml:space="preserve"> </w:t>
      </w:r>
      <w:r w:rsidR="00D353C3" w:rsidRPr="001F07A8">
        <w:rPr>
          <w:rFonts w:asciiTheme="minorHAnsi" w:hAnsiTheme="minorHAnsi" w:cstheme="minorHAnsi"/>
          <w:sz w:val="24"/>
        </w:rPr>
        <w:t>[</w:t>
      </w:r>
      <w:r w:rsidR="00D353C3" w:rsidRPr="001F07A8">
        <w:rPr>
          <w:rFonts w:asciiTheme="minorHAnsi" w:hAnsiTheme="minorHAnsi" w:cstheme="minorHAnsi"/>
          <w:color w:val="FF0000"/>
          <w:sz w:val="24"/>
        </w:rPr>
        <w:t>8</w:t>
      </w:r>
      <w:r w:rsidR="00D353C3" w:rsidRPr="001F07A8">
        <w:rPr>
          <w:rFonts w:asciiTheme="minorHAnsi" w:hAnsiTheme="minorHAnsi" w:cstheme="minorHAnsi"/>
          <w:sz w:val="24"/>
        </w:rPr>
        <w:t xml:space="preserve">]. </w:t>
      </w:r>
      <w:r w:rsidR="00406098" w:rsidRPr="001F07A8">
        <w:rPr>
          <w:rFonts w:asciiTheme="minorHAnsi" w:hAnsiTheme="minorHAnsi" w:cstheme="minorHAnsi"/>
          <w:sz w:val="24"/>
        </w:rPr>
        <w:t xml:space="preserve">Similarly, a Dutch study of </w:t>
      </w:r>
      <w:r w:rsidR="00B455DA" w:rsidRPr="001F07A8">
        <w:rPr>
          <w:rFonts w:asciiTheme="minorHAnsi" w:hAnsiTheme="minorHAnsi" w:cstheme="minorHAnsi"/>
          <w:sz w:val="24"/>
        </w:rPr>
        <w:t>first-degree</w:t>
      </w:r>
      <w:r w:rsidR="00406098" w:rsidRPr="001F07A8">
        <w:rPr>
          <w:rFonts w:asciiTheme="minorHAnsi" w:hAnsiTheme="minorHAnsi" w:cstheme="minorHAnsi"/>
          <w:sz w:val="24"/>
        </w:rPr>
        <w:t xml:space="preserve"> relatives of individuals with PD found that 10% of </w:t>
      </w:r>
      <w:r w:rsidR="001D49AC" w:rsidRPr="001F07A8">
        <w:rPr>
          <w:rFonts w:asciiTheme="minorHAnsi" w:hAnsiTheme="minorHAnsi" w:cstheme="minorHAnsi"/>
          <w:sz w:val="24"/>
        </w:rPr>
        <w:t>study participants</w:t>
      </w:r>
      <w:r w:rsidR="00406098" w:rsidRPr="001F07A8">
        <w:rPr>
          <w:rFonts w:asciiTheme="minorHAnsi" w:hAnsiTheme="minorHAnsi" w:cstheme="minorHAnsi"/>
          <w:sz w:val="24"/>
        </w:rPr>
        <w:t xml:space="preserve"> in the lowest decile of olfactory function developed PD within 2 years, compared to none of the </w:t>
      </w:r>
      <w:proofErr w:type="spellStart"/>
      <w:r w:rsidR="00406098" w:rsidRPr="001F07A8">
        <w:rPr>
          <w:rFonts w:asciiTheme="minorHAnsi" w:hAnsiTheme="minorHAnsi" w:cstheme="minorHAnsi"/>
          <w:sz w:val="24"/>
        </w:rPr>
        <w:t>normosmic</w:t>
      </w:r>
      <w:proofErr w:type="spellEnd"/>
      <w:r w:rsidR="00406098" w:rsidRPr="001F07A8">
        <w:rPr>
          <w:rFonts w:asciiTheme="minorHAnsi" w:hAnsiTheme="minorHAnsi" w:cstheme="minorHAnsi"/>
          <w:sz w:val="24"/>
        </w:rPr>
        <w:t xml:space="preserve"> </w:t>
      </w:r>
      <w:r w:rsidR="001D49AC" w:rsidRPr="001F07A8">
        <w:rPr>
          <w:rFonts w:asciiTheme="minorHAnsi" w:hAnsiTheme="minorHAnsi" w:cstheme="minorHAnsi"/>
          <w:sz w:val="24"/>
        </w:rPr>
        <w:t>study participants</w:t>
      </w:r>
      <w:r w:rsidR="00E76AE3" w:rsidRPr="001F07A8">
        <w:rPr>
          <w:rFonts w:asciiTheme="minorHAnsi" w:hAnsiTheme="minorHAnsi" w:cstheme="minorHAnsi"/>
          <w:sz w:val="24"/>
        </w:rPr>
        <w:t xml:space="preserve"> </w:t>
      </w:r>
      <w:r w:rsidR="00D353C3" w:rsidRPr="001F07A8">
        <w:rPr>
          <w:rFonts w:asciiTheme="minorHAnsi" w:hAnsiTheme="minorHAnsi" w:cstheme="minorHAnsi"/>
          <w:sz w:val="24"/>
        </w:rPr>
        <w:t>[</w:t>
      </w:r>
      <w:r w:rsidR="00687EC5" w:rsidRPr="001F07A8">
        <w:rPr>
          <w:rFonts w:asciiTheme="minorHAnsi" w:hAnsiTheme="minorHAnsi" w:cstheme="minorHAnsi"/>
          <w:color w:val="FF0000"/>
          <w:sz w:val="24"/>
        </w:rPr>
        <w:t>9</w:t>
      </w:r>
      <w:r w:rsidR="00D353C3" w:rsidRPr="001F07A8">
        <w:rPr>
          <w:rFonts w:asciiTheme="minorHAnsi" w:hAnsiTheme="minorHAnsi" w:cstheme="minorHAnsi"/>
          <w:sz w:val="24"/>
        </w:rPr>
        <w:t xml:space="preserve">]. </w:t>
      </w:r>
      <w:r w:rsidR="00977FE9" w:rsidRPr="001F07A8">
        <w:rPr>
          <w:rFonts w:asciiTheme="minorHAnsi" w:hAnsiTheme="minorHAnsi" w:cstheme="minorHAnsi"/>
          <w:sz w:val="24"/>
        </w:rPr>
        <w:t>Finally</w:t>
      </w:r>
      <w:r w:rsidR="00DE4D27" w:rsidRPr="001F07A8">
        <w:rPr>
          <w:rFonts w:asciiTheme="minorHAnsi" w:hAnsiTheme="minorHAnsi" w:cstheme="minorHAnsi"/>
          <w:sz w:val="24"/>
        </w:rPr>
        <w:t>,</w:t>
      </w:r>
      <w:r w:rsidR="00977FE9" w:rsidRPr="001F07A8">
        <w:rPr>
          <w:rFonts w:asciiTheme="minorHAnsi" w:hAnsiTheme="minorHAnsi" w:cstheme="minorHAnsi"/>
          <w:sz w:val="24"/>
        </w:rPr>
        <w:t xml:space="preserve"> the PARS study has recently shown that </w:t>
      </w:r>
      <w:r w:rsidR="001D49AC" w:rsidRPr="001F07A8">
        <w:rPr>
          <w:rFonts w:asciiTheme="minorHAnsi" w:hAnsiTheme="minorHAnsi" w:cstheme="minorHAnsi"/>
          <w:sz w:val="24"/>
        </w:rPr>
        <w:t>study participants</w:t>
      </w:r>
      <w:r w:rsidR="00977FE9" w:rsidRPr="001F07A8">
        <w:rPr>
          <w:rFonts w:asciiTheme="minorHAnsi" w:hAnsiTheme="minorHAnsi" w:cstheme="minorHAnsi"/>
          <w:sz w:val="24"/>
        </w:rPr>
        <w:t xml:space="preserve"> from the general population with hyposmia and abnormal DAT imaging </w:t>
      </w:r>
      <w:r w:rsidR="00B455DA" w:rsidRPr="001F07A8">
        <w:rPr>
          <w:rFonts w:asciiTheme="minorHAnsi" w:hAnsiTheme="minorHAnsi" w:cstheme="minorHAnsi"/>
          <w:sz w:val="24"/>
        </w:rPr>
        <w:t>have a relative</w:t>
      </w:r>
      <w:r w:rsidR="00977FE9" w:rsidRPr="001F07A8">
        <w:rPr>
          <w:rFonts w:asciiTheme="minorHAnsi" w:hAnsiTheme="minorHAnsi" w:cstheme="minorHAnsi"/>
          <w:sz w:val="24"/>
        </w:rPr>
        <w:t xml:space="preserve"> high risk of conversion</w:t>
      </w:r>
      <w:r w:rsidR="00B455DA" w:rsidRPr="001F07A8">
        <w:rPr>
          <w:rFonts w:asciiTheme="minorHAnsi" w:hAnsiTheme="minorHAnsi" w:cstheme="minorHAnsi"/>
          <w:sz w:val="24"/>
        </w:rPr>
        <w:t xml:space="preserve"> [1</w:t>
      </w:r>
      <w:r w:rsidR="00FD5D45" w:rsidRPr="001F07A8">
        <w:rPr>
          <w:rFonts w:asciiTheme="minorHAnsi" w:hAnsiTheme="minorHAnsi" w:cstheme="minorHAnsi"/>
          <w:sz w:val="24"/>
        </w:rPr>
        <w:t>4</w:t>
      </w:r>
      <w:r w:rsidR="00B455DA" w:rsidRPr="001F07A8">
        <w:rPr>
          <w:rFonts w:asciiTheme="minorHAnsi" w:hAnsiTheme="minorHAnsi" w:cstheme="minorHAnsi"/>
          <w:sz w:val="24"/>
        </w:rPr>
        <w:t>.</w:t>
      </w:r>
      <w:r w:rsidR="00FD5D45" w:rsidRPr="001F07A8">
        <w:rPr>
          <w:rFonts w:asciiTheme="minorHAnsi" w:hAnsiTheme="minorHAnsi" w:cstheme="minorHAnsi"/>
          <w:sz w:val="24"/>
        </w:rPr>
        <w:t>43</w:t>
      </w:r>
      <w:r w:rsidR="00B455DA" w:rsidRPr="001F07A8">
        <w:rPr>
          <w:rFonts w:asciiTheme="minorHAnsi" w:hAnsiTheme="minorHAnsi" w:cstheme="minorHAnsi"/>
          <w:sz w:val="24"/>
        </w:rPr>
        <w:t xml:space="preserve"> (95%CI, 7.02-43.45)]</w:t>
      </w:r>
      <w:r w:rsidR="00977FE9" w:rsidRPr="001F07A8">
        <w:rPr>
          <w:rFonts w:asciiTheme="minorHAnsi" w:hAnsiTheme="minorHAnsi" w:cstheme="minorHAnsi"/>
          <w:sz w:val="24"/>
        </w:rPr>
        <w:t xml:space="preserve"> to motor PD</w:t>
      </w:r>
      <w:r w:rsidR="00B455DA" w:rsidRPr="001F07A8">
        <w:rPr>
          <w:rFonts w:asciiTheme="minorHAnsi" w:hAnsiTheme="minorHAnsi" w:cstheme="minorHAnsi"/>
          <w:sz w:val="24"/>
        </w:rPr>
        <w:t xml:space="preserve"> [</w:t>
      </w:r>
      <w:r w:rsidR="003A18BB" w:rsidRPr="001F07A8">
        <w:rPr>
          <w:rFonts w:asciiTheme="minorHAnsi" w:hAnsiTheme="minorHAnsi" w:cstheme="minorHAnsi"/>
          <w:color w:val="FF0000"/>
          <w:sz w:val="24"/>
        </w:rPr>
        <w:t>42</w:t>
      </w:r>
      <w:r w:rsidR="00B455DA" w:rsidRPr="001F07A8">
        <w:rPr>
          <w:rFonts w:asciiTheme="minorHAnsi" w:hAnsiTheme="minorHAnsi" w:cstheme="minorHAnsi"/>
          <w:sz w:val="24"/>
        </w:rPr>
        <w:t>]</w:t>
      </w:r>
      <w:r w:rsidR="00977FE9" w:rsidRPr="001F07A8">
        <w:rPr>
          <w:rFonts w:asciiTheme="minorHAnsi" w:hAnsiTheme="minorHAnsi" w:cstheme="minorHAnsi"/>
          <w:sz w:val="24"/>
        </w:rPr>
        <w:t xml:space="preserve">.  </w:t>
      </w:r>
    </w:p>
    <w:p w14:paraId="7C1FDBF3" w14:textId="6C32024C" w:rsidR="00F42784" w:rsidRPr="001F07A8" w:rsidRDefault="00D353C3" w:rsidP="00802410">
      <w:pPr>
        <w:spacing w:before="120"/>
        <w:ind w:left="360"/>
        <w:jc w:val="both"/>
        <w:rPr>
          <w:rFonts w:asciiTheme="minorHAnsi" w:hAnsiTheme="minorHAnsi" w:cstheme="minorHAnsi"/>
          <w:sz w:val="24"/>
        </w:rPr>
      </w:pPr>
      <w:r w:rsidRPr="001F07A8">
        <w:rPr>
          <w:rFonts w:asciiTheme="minorHAnsi" w:hAnsiTheme="minorHAnsi" w:cstheme="minorHAnsi"/>
          <w:sz w:val="24"/>
        </w:rPr>
        <w:lastRenderedPageBreak/>
        <w:t>Several</w:t>
      </w:r>
      <w:r w:rsidR="00406098" w:rsidRPr="001F07A8">
        <w:rPr>
          <w:rFonts w:asciiTheme="minorHAnsi" w:hAnsiTheme="minorHAnsi" w:cstheme="minorHAnsi"/>
          <w:sz w:val="24"/>
        </w:rPr>
        <w:t xml:space="preserve"> bedside tests for hyposmia/</w:t>
      </w:r>
      <w:proofErr w:type="spellStart"/>
      <w:r w:rsidR="00406098" w:rsidRPr="001F07A8">
        <w:rPr>
          <w:rFonts w:asciiTheme="minorHAnsi" w:hAnsiTheme="minorHAnsi" w:cstheme="minorHAnsi"/>
          <w:sz w:val="24"/>
        </w:rPr>
        <w:t>microsmia</w:t>
      </w:r>
      <w:proofErr w:type="spellEnd"/>
      <w:r w:rsidR="00406098" w:rsidRPr="001F07A8">
        <w:rPr>
          <w:rFonts w:asciiTheme="minorHAnsi" w:hAnsiTheme="minorHAnsi" w:cstheme="minorHAnsi"/>
          <w:sz w:val="24"/>
        </w:rPr>
        <w:t xml:space="preserve"> have been developed. One of the earliest examples is the University of Pennsylvania Smell Identification Test (UPSIT)</w:t>
      </w:r>
      <w:r w:rsidR="00E76AE3" w:rsidRPr="001F07A8">
        <w:rPr>
          <w:rFonts w:asciiTheme="minorHAnsi" w:hAnsiTheme="minorHAnsi" w:cstheme="minorHAnsi"/>
          <w:sz w:val="24"/>
        </w:rPr>
        <w:t xml:space="preserve"> </w:t>
      </w:r>
      <w:r w:rsidRPr="001F07A8">
        <w:rPr>
          <w:rFonts w:asciiTheme="minorHAnsi" w:hAnsiTheme="minorHAnsi" w:cstheme="minorHAnsi"/>
          <w:sz w:val="24"/>
        </w:rPr>
        <w:t>[</w:t>
      </w:r>
      <w:r w:rsidRPr="001F07A8">
        <w:rPr>
          <w:rFonts w:asciiTheme="minorHAnsi" w:hAnsiTheme="minorHAnsi" w:cstheme="minorHAnsi"/>
          <w:color w:val="FF0000"/>
          <w:sz w:val="24"/>
        </w:rPr>
        <w:t>10</w:t>
      </w:r>
      <w:r w:rsidRPr="001F07A8">
        <w:rPr>
          <w:rFonts w:asciiTheme="minorHAnsi" w:hAnsiTheme="minorHAnsi" w:cstheme="minorHAnsi"/>
          <w:sz w:val="24"/>
        </w:rPr>
        <w:t xml:space="preserve">], </w:t>
      </w:r>
      <w:r w:rsidR="00406098" w:rsidRPr="001F07A8">
        <w:rPr>
          <w:rFonts w:asciiTheme="minorHAnsi" w:hAnsiTheme="minorHAnsi" w:cstheme="minorHAnsi"/>
          <w:sz w:val="24"/>
        </w:rPr>
        <w:t xml:space="preserve">a 40-item forced multiple choice “scratch-and-sniff” test, where higher scores indicate better odor identification. The UPSIT can be self-administered and is both sensitive and specific for the detection of hyposmia in PD </w:t>
      </w:r>
      <w:r w:rsidR="001D49AC" w:rsidRPr="001F07A8">
        <w:rPr>
          <w:rFonts w:asciiTheme="minorHAnsi" w:hAnsiTheme="minorHAnsi" w:cstheme="minorHAnsi"/>
          <w:sz w:val="24"/>
        </w:rPr>
        <w:t>study participants</w:t>
      </w:r>
      <w:r w:rsidR="00E76AE3" w:rsidRPr="001F07A8">
        <w:rPr>
          <w:rFonts w:asciiTheme="minorHAnsi" w:hAnsiTheme="minorHAnsi" w:cstheme="minorHAnsi"/>
          <w:sz w:val="24"/>
        </w:rPr>
        <w:t xml:space="preserve"> [</w:t>
      </w:r>
      <w:r w:rsidR="008808A9" w:rsidRPr="001F07A8">
        <w:rPr>
          <w:rFonts w:asciiTheme="minorHAnsi" w:hAnsiTheme="minorHAnsi" w:cstheme="minorHAnsi"/>
          <w:color w:val="FF0000"/>
          <w:sz w:val="24"/>
        </w:rPr>
        <w:t>11</w:t>
      </w:r>
      <w:r w:rsidR="00E76AE3" w:rsidRPr="001F07A8">
        <w:rPr>
          <w:rFonts w:asciiTheme="minorHAnsi" w:hAnsiTheme="minorHAnsi" w:cstheme="minorHAnsi"/>
          <w:sz w:val="24"/>
        </w:rPr>
        <w:t>]</w:t>
      </w:r>
      <w:r w:rsidR="00E439AC" w:rsidRPr="001F07A8">
        <w:rPr>
          <w:rFonts w:asciiTheme="minorHAnsi" w:hAnsiTheme="minorHAnsi" w:cstheme="minorHAnsi"/>
          <w:sz w:val="24"/>
        </w:rPr>
        <w:t>.</w:t>
      </w:r>
      <w:r w:rsidR="00E76AE3" w:rsidRPr="001F07A8">
        <w:rPr>
          <w:rFonts w:asciiTheme="minorHAnsi" w:hAnsiTheme="minorHAnsi" w:cstheme="minorHAnsi"/>
          <w:sz w:val="24"/>
        </w:rPr>
        <w:t xml:space="preserve"> </w:t>
      </w:r>
    </w:p>
    <w:p w14:paraId="6F03270F" w14:textId="11EBF93F" w:rsidR="002B7C35" w:rsidRPr="001F07A8" w:rsidRDefault="001820C0" w:rsidP="00802410">
      <w:pPr>
        <w:spacing w:before="120"/>
        <w:ind w:left="360"/>
        <w:jc w:val="both"/>
        <w:rPr>
          <w:rFonts w:asciiTheme="minorHAnsi" w:hAnsiTheme="minorHAnsi" w:cstheme="minorHAnsi"/>
          <w:sz w:val="24"/>
        </w:rPr>
      </w:pPr>
      <w:r w:rsidRPr="001F07A8">
        <w:rPr>
          <w:rFonts w:asciiTheme="minorHAnsi" w:hAnsiTheme="minorHAnsi" w:cstheme="minorHAnsi"/>
          <w:b/>
          <w:sz w:val="24"/>
        </w:rPr>
        <w:t>RBD</w:t>
      </w:r>
      <w:r w:rsidRPr="001F07A8">
        <w:rPr>
          <w:rFonts w:asciiTheme="minorHAnsi" w:hAnsiTheme="minorHAnsi" w:cstheme="minorHAnsi"/>
          <w:sz w:val="24"/>
        </w:rPr>
        <w:t xml:space="preserve">: </w:t>
      </w:r>
      <w:r w:rsidR="000E5DD4" w:rsidRPr="001F07A8">
        <w:rPr>
          <w:rFonts w:asciiTheme="minorHAnsi" w:hAnsiTheme="minorHAnsi" w:cstheme="minorHAnsi"/>
          <w:sz w:val="24"/>
        </w:rPr>
        <w:t>RBD</w:t>
      </w:r>
      <w:r w:rsidR="00406098" w:rsidRPr="001F07A8">
        <w:rPr>
          <w:rFonts w:asciiTheme="minorHAnsi" w:hAnsiTheme="minorHAnsi" w:cstheme="minorHAnsi"/>
          <w:sz w:val="24"/>
        </w:rPr>
        <w:t xml:space="preserve"> is one of the best studied features of prodromal PD and is associated with the highest risk of progression to PD. Multiple cohort studies of individuals with polysomnography-confirmed RBD indicate that between 50-70% will progress to develop a </w:t>
      </w:r>
      <w:proofErr w:type="spellStart"/>
      <w:r w:rsidR="00406098" w:rsidRPr="001F07A8">
        <w:rPr>
          <w:rFonts w:asciiTheme="minorHAnsi" w:hAnsiTheme="minorHAnsi" w:cstheme="minorHAnsi"/>
          <w:sz w:val="24"/>
        </w:rPr>
        <w:t>synucleinopathy</w:t>
      </w:r>
      <w:proofErr w:type="spellEnd"/>
      <w:r w:rsidR="00406098" w:rsidRPr="001F07A8">
        <w:rPr>
          <w:rFonts w:asciiTheme="minorHAnsi" w:hAnsiTheme="minorHAnsi" w:cstheme="minorHAnsi"/>
          <w:sz w:val="24"/>
        </w:rPr>
        <w:t xml:space="preserve"> over time</w:t>
      </w:r>
      <w:r w:rsidR="00E439AC" w:rsidRPr="001F07A8">
        <w:rPr>
          <w:rFonts w:asciiTheme="minorHAnsi" w:hAnsiTheme="minorHAnsi" w:cstheme="minorHAnsi"/>
          <w:sz w:val="24"/>
        </w:rPr>
        <w:t xml:space="preserve"> </w:t>
      </w:r>
      <w:r w:rsidR="007633C9" w:rsidRPr="001F07A8">
        <w:rPr>
          <w:rFonts w:asciiTheme="minorHAnsi" w:hAnsiTheme="minorHAnsi" w:cstheme="minorHAnsi"/>
          <w:sz w:val="24"/>
        </w:rPr>
        <w:t>[</w:t>
      </w:r>
      <w:r w:rsidR="00974FB1" w:rsidRPr="001F07A8">
        <w:rPr>
          <w:rFonts w:asciiTheme="minorHAnsi" w:hAnsiTheme="minorHAnsi" w:cstheme="minorHAnsi"/>
          <w:color w:val="FF0000"/>
          <w:sz w:val="24"/>
        </w:rPr>
        <w:t>1</w:t>
      </w:r>
      <w:r w:rsidR="007C41E2" w:rsidRPr="001F07A8">
        <w:rPr>
          <w:rFonts w:asciiTheme="minorHAnsi" w:hAnsiTheme="minorHAnsi" w:cstheme="minorHAnsi"/>
          <w:color w:val="FF0000"/>
          <w:sz w:val="24"/>
        </w:rPr>
        <w:t>2</w:t>
      </w:r>
      <w:r w:rsidR="007633C9" w:rsidRPr="001F07A8">
        <w:rPr>
          <w:rFonts w:asciiTheme="minorHAnsi" w:hAnsiTheme="minorHAnsi" w:cstheme="minorHAnsi"/>
          <w:sz w:val="24"/>
        </w:rPr>
        <w:t>]</w:t>
      </w:r>
      <w:r w:rsidR="00E439AC" w:rsidRPr="001F07A8">
        <w:rPr>
          <w:rFonts w:asciiTheme="minorHAnsi" w:hAnsiTheme="minorHAnsi" w:cstheme="minorHAnsi"/>
          <w:sz w:val="24"/>
        </w:rPr>
        <w:t>;</w:t>
      </w:r>
      <w:r w:rsidR="00406098" w:rsidRPr="001F07A8">
        <w:rPr>
          <w:rFonts w:asciiTheme="minorHAnsi" w:hAnsiTheme="minorHAnsi" w:cstheme="minorHAnsi"/>
          <w:sz w:val="24"/>
        </w:rPr>
        <w:t xml:space="preserve"> and the rate of conversion increases with age. Risk is about equally divided between idiopathic PD, often with prominent cognitive impairment, and dementia with Lewy bodies; a minority are diagnosed with multiple systems atrophy</w:t>
      </w:r>
      <w:r w:rsidR="00F620C0" w:rsidRPr="001F07A8">
        <w:rPr>
          <w:rFonts w:asciiTheme="minorHAnsi" w:hAnsiTheme="minorHAnsi" w:cstheme="minorHAnsi"/>
          <w:sz w:val="24"/>
        </w:rPr>
        <w:t xml:space="preserve"> </w:t>
      </w:r>
      <w:r w:rsidR="001D4A08" w:rsidRPr="001F07A8">
        <w:rPr>
          <w:rFonts w:asciiTheme="minorHAnsi" w:hAnsiTheme="minorHAnsi" w:cstheme="minorHAnsi"/>
          <w:sz w:val="24"/>
        </w:rPr>
        <w:t>[</w:t>
      </w:r>
      <w:r w:rsidR="00EC39CA" w:rsidRPr="001F07A8">
        <w:rPr>
          <w:rFonts w:asciiTheme="minorHAnsi" w:hAnsiTheme="minorHAnsi" w:cstheme="minorHAnsi"/>
          <w:color w:val="FF0000"/>
          <w:sz w:val="24"/>
        </w:rPr>
        <w:t>14</w:t>
      </w:r>
      <w:r w:rsidR="001D4A08" w:rsidRPr="001F07A8">
        <w:rPr>
          <w:rFonts w:asciiTheme="minorHAnsi" w:hAnsiTheme="minorHAnsi" w:cstheme="minorHAnsi"/>
          <w:sz w:val="24"/>
        </w:rPr>
        <w:t>]</w:t>
      </w:r>
      <w:r w:rsidR="00F620C0" w:rsidRPr="001F07A8">
        <w:rPr>
          <w:rFonts w:asciiTheme="minorHAnsi" w:hAnsiTheme="minorHAnsi" w:cstheme="minorHAnsi"/>
          <w:sz w:val="24"/>
        </w:rPr>
        <w:t>.</w:t>
      </w:r>
      <w:r w:rsidR="00406098" w:rsidRPr="001F07A8">
        <w:rPr>
          <w:rFonts w:asciiTheme="minorHAnsi" w:hAnsiTheme="minorHAnsi" w:cstheme="minorHAnsi"/>
          <w:sz w:val="24"/>
        </w:rPr>
        <w:t xml:space="preserve">  Patient-reported questionnaires have been developed for identification of individuals with RBD</w:t>
      </w:r>
      <w:r w:rsidR="00F620C0" w:rsidRPr="001F07A8">
        <w:rPr>
          <w:rFonts w:asciiTheme="minorHAnsi" w:hAnsiTheme="minorHAnsi" w:cstheme="minorHAnsi"/>
          <w:sz w:val="24"/>
        </w:rPr>
        <w:t xml:space="preserve"> [</w:t>
      </w:r>
      <w:r w:rsidR="008808A9" w:rsidRPr="001F07A8">
        <w:rPr>
          <w:rFonts w:asciiTheme="minorHAnsi" w:hAnsiTheme="minorHAnsi" w:cstheme="minorHAnsi"/>
          <w:color w:val="FF0000"/>
          <w:sz w:val="24"/>
        </w:rPr>
        <w:t>10</w:t>
      </w:r>
      <w:r w:rsidR="00F620C0" w:rsidRPr="001F07A8">
        <w:rPr>
          <w:rFonts w:asciiTheme="minorHAnsi" w:hAnsiTheme="minorHAnsi" w:cstheme="minorHAnsi"/>
          <w:sz w:val="24"/>
        </w:rPr>
        <w:t>]</w:t>
      </w:r>
      <w:r w:rsidR="00406098" w:rsidRPr="001F07A8">
        <w:rPr>
          <w:rFonts w:asciiTheme="minorHAnsi" w:hAnsiTheme="minorHAnsi" w:cstheme="minorHAnsi"/>
          <w:sz w:val="24"/>
        </w:rPr>
        <w:t xml:space="preserve">, but like patients with hyposmia, patients with RBD are typically not aware of their symptoms. Accurate collateral history from a </w:t>
      </w:r>
      <w:proofErr w:type="gramStart"/>
      <w:r w:rsidR="00406098" w:rsidRPr="001F07A8">
        <w:rPr>
          <w:rFonts w:asciiTheme="minorHAnsi" w:hAnsiTheme="minorHAnsi" w:cstheme="minorHAnsi"/>
          <w:sz w:val="24"/>
        </w:rPr>
        <w:t>bed-partner</w:t>
      </w:r>
      <w:proofErr w:type="gramEnd"/>
      <w:r w:rsidR="00406098" w:rsidRPr="001F07A8">
        <w:rPr>
          <w:rFonts w:asciiTheme="minorHAnsi" w:hAnsiTheme="minorHAnsi" w:cstheme="minorHAnsi"/>
          <w:sz w:val="24"/>
        </w:rPr>
        <w:t xml:space="preserve"> is usually sufficient to make the diagnosis. In questionable cases, polysomnography can be obtained, which will show decreased sleep spindle density in stage II sleep</w:t>
      </w:r>
      <w:r w:rsidR="004A0899" w:rsidRPr="001F07A8">
        <w:rPr>
          <w:rFonts w:asciiTheme="minorHAnsi" w:hAnsiTheme="minorHAnsi" w:cstheme="minorHAnsi"/>
          <w:sz w:val="24"/>
        </w:rPr>
        <w:t xml:space="preserve"> [</w:t>
      </w:r>
      <w:r w:rsidR="00974FB1" w:rsidRPr="001F07A8">
        <w:rPr>
          <w:rFonts w:asciiTheme="minorHAnsi" w:hAnsiTheme="minorHAnsi" w:cstheme="minorHAnsi"/>
          <w:color w:val="FF0000"/>
          <w:sz w:val="24"/>
        </w:rPr>
        <w:t>1</w:t>
      </w:r>
      <w:r w:rsidR="00EC39CA" w:rsidRPr="001F07A8">
        <w:rPr>
          <w:rFonts w:asciiTheme="minorHAnsi" w:hAnsiTheme="minorHAnsi" w:cstheme="minorHAnsi"/>
          <w:color w:val="FF0000"/>
          <w:sz w:val="24"/>
        </w:rPr>
        <w:t>3</w:t>
      </w:r>
      <w:r w:rsidR="004A0899" w:rsidRPr="001F07A8">
        <w:rPr>
          <w:rFonts w:asciiTheme="minorHAnsi" w:hAnsiTheme="minorHAnsi" w:cstheme="minorHAnsi"/>
          <w:sz w:val="24"/>
        </w:rPr>
        <w:t>]</w:t>
      </w:r>
      <w:r w:rsidR="00406098" w:rsidRPr="001F07A8">
        <w:rPr>
          <w:rFonts w:asciiTheme="minorHAnsi" w:hAnsiTheme="minorHAnsi" w:cstheme="minorHAnsi"/>
          <w:sz w:val="24"/>
        </w:rPr>
        <w:t xml:space="preserve"> along with absence of expected REM atonia on chin EMG. </w:t>
      </w:r>
      <w:r w:rsidR="00AF69D4" w:rsidRPr="001F07A8">
        <w:rPr>
          <w:rFonts w:asciiTheme="minorHAnsi" w:hAnsiTheme="minorHAnsi" w:cstheme="minorHAnsi"/>
          <w:sz w:val="24"/>
        </w:rPr>
        <w:t xml:space="preserve"> Although RBD is strongly predictive of a </w:t>
      </w:r>
      <w:proofErr w:type="spellStart"/>
      <w:r w:rsidR="00AF69D4" w:rsidRPr="001F07A8">
        <w:rPr>
          <w:rFonts w:asciiTheme="minorHAnsi" w:hAnsiTheme="minorHAnsi" w:cstheme="minorHAnsi"/>
          <w:sz w:val="24"/>
        </w:rPr>
        <w:t>synucleinopathy</w:t>
      </w:r>
      <w:proofErr w:type="spellEnd"/>
      <w:r w:rsidR="00AF69D4" w:rsidRPr="001F07A8">
        <w:rPr>
          <w:rFonts w:asciiTheme="minorHAnsi" w:hAnsiTheme="minorHAnsi" w:cstheme="minorHAnsi"/>
          <w:sz w:val="24"/>
        </w:rPr>
        <w:t>, RBD is relatively uncommon, occurring in only about 1% of those aged 60 or older</w:t>
      </w:r>
      <w:r w:rsidR="00095D60" w:rsidRPr="001F07A8">
        <w:rPr>
          <w:rFonts w:asciiTheme="minorHAnsi" w:hAnsiTheme="minorHAnsi" w:cstheme="minorHAnsi"/>
          <w:sz w:val="24"/>
        </w:rPr>
        <w:t xml:space="preserve"> [</w:t>
      </w:r>
      <w:r w:rsidR="00EC39CA" w:rsidRPr="001F07A8">
        <w:rPr>
          <w:rFonts w:asciiTheme="minorHAnsi" w:hAnsiTheme="minorHAnsi" w:cstheme="minorHAnsi"/>
          <w:color w:val="FF0000"/>
          <w:sz w:val="24"/>
        </w:rPr>
        <w:t>14</w:t>
      </w:r>
      <w:r w:rsidR="00095D60" w:rsidRPr="001F07A8">
        <w:rPr>
          <w:rFonts w:asciiTheme="minorHAnsi" w:hAnsiTheme="minorHAnsi" w:cstheme="minorHAnsi"/>
          <w:sz w:val="24"/>
        </w:rPr>
        <w:t>]</w:t>
      </w:r>
      <w:r w:rsidR="0096642E" w:rsidRPr="001F07A8">
        <w:rPr>
          <w:rFonts w:asciiTheme="minorHAnsi" w:hAnsiTheme="minorHAnsi" w:cstheme="minorHAnsi"/>
          <w:sz w:val="24"/>
        </w:rPr>
        <w:t xml:space="preserve">. </w:t>
      </w:r>
      <w:r w:rsidR="002271AC" w:rsidRPr="001F07A8">
        <w:rPr>
          <w:rFonts w:asciiTheme="minorHAnsi" w:hAnsiTheme="minorHAnsi" w:cstheme="minorHAnsi"/>
          <w:sz w:val="24"/>
        </w:rPr>
        <w:t xml:space="preserve"> RBD occurs in only a subset of persons with PD and may be particularly </w:t>
      </w:r>
      <w:r w:rsidR="00E07ABC" w:rsidRPr="001F07A8">
        <w:rPr>
          <w:rFonts w:asciiTheme="minorHAnsi" w:hAnsiTheme="minorHAnsi" w:cstheme="minorHAnsi"/>
          <w:sz w:val="24"/>
        </w:rPr>
        <w:t>common in those destined to develop dementia</w:t>
      </w:r>
      <w:r w:rsidR="00D614F5" w:rsidRPr="001F07A8">
        <w:rPr>
          <w:rFonts w:asciiTheme="minorHAnsi" w:hAnsiTheme="minorHAnsi" w:cstheme="minorHAnsi"/>
          <w:sz w:val="24"/>
        </w:rPr>
        <w:t xml:space="preserve"> [</w:t>
      </w:r>
      <w:r w:rsidR="00EC39CA" w:rsidRPr="001F07A8">
        <w:rPr>
          <w:rFonts w:asciiTheme="minorHAnsi" w:hAnsiTheme="minorHAnsi" w:cstheme="minorHAnsi"/>
          <w:color w:val="FF0000"/>
          <w:sz w:val="24"/>
        </w:rPr>
        <w:t>15</w:t>
      </w:r>
      <w:r w:rsidR="00D614F5" w:rsidRPr="001F07A8">
        <w:rPr>
          <w:rFonts w:asciiTheme="minorHAnsi" w:hAnsiTheme="minorHAnsi" w:cstheme="minorHAnsi"/>
          <w:sz w:val="24"/>
        </w:rPr>
        <w:t>]</w:t>
      </w:r>
      <w:r w:rsidR="007F1839" w:rsidRPr="001F07A8">
        <w:rPr>
          <w:rFonts w:asciiTheme="minorHAnsi" w:hAnsiTheme="minorHAnsi" w:cstheme="minorHAnsi"/>
          <w:sz w:val="24"/>
        </w:rPr>
        <w:t>.</w:t>
      </w:r>
    </w:p>
    <w:p w14:paraId="5ADB8AB1" w14:textId="48A26E5F" w:rsidR="00CC54FC" w:rsidRPr="001F07A8" w:rsidRDefault="00E02581" w:rsidP="3A6A320B">
      <w:pPr>
        <w:spacing w:before="120"/>
        <w:ind w:left="360"/>
        <w:jc w:val="both"/>
        <w:rPr>
          <w:rFonts w:asciiTheme="minorHAnsi" w:hAnsiTheme="minorHAnsi" w:cstheme="minorBidi"/>
          <w:sz w:val="24"/>
        </w:rPr>
      </w:pPr>
      <w:r w:rsidRPr="001F07A8">
        <w:rPr>
          <w:rFonts w:asciiTheme="minorHAnsi" w:hAnsiTheme="minorHAnsi" w:cstheme="minorBidi"/>
          <w:b/>
          <w:bCs/>
          <w:sz w:val="24"/>
        </w:rPr>
        <w:t xml:space="preserve">PD Associated </w:t>
      </w:r>
      <w:r w:rsidR="428CD3CB" w:rsidRPr="001F07A8">
        <w:rPr>
          <w:rFonts w:asciiTheme="minorHAnsi" w:hAnsiTheme="minorHAnsi" w:cstheme="minorBidi"/>
          <w:b/>
          <w:bCs/>
          <w:sz w:val="24"/>
        </w:rPr>
        <w:t>Variants</w:t>
      </w:r>
      <w:r w:rsidRPr="001F07A8">
        <w:rPr>
          <w:rFonts w:asciiTheme="minorHAnsi" w:hAnsiTheme="minorHAnsi" w:cstheme="minorBidi"/>
          <w:b/>
          <w:bCs/>
          <w:sz w:val="24"/>
        </w:rPr>
        <w:t>:</w:t>
      </w:r>
      <w:r w:rsidRPr="001F07A8">
        <w:rPr>
          <w:rFonts w:asciiTheme="minorHAnsi" w:hAnsiTheme="minorHAnsi" w:cstheme="minorBidi"/>
          <w:sz w:val="24"/>
        </w:rPr>
        <w:t xml:space="preserve"> </w:t>
      </w:r>
      <w:r w:rsidR="00AD037C" w:rsidRPr="001F07A8">
        <w:rPr>
          <w:rFonts w:asciiTheme="minorHAnsi" w:hAnsiTheme="minorHAnsi" w:cstheme="minorBidi"/>
          <w:sz w:val="24"/>
        </w:rPr>
        <w:t xml:space="preserve">While there is a rapidly increasing number of PD associated genetic </w:t>
      </w:r>
      <w:r w:rsidR="3C1A0926" w:rsidRPr="001F07A8">
        <w:rPr>
          <w:rFonts w:asciiTheme="minorHAnsi" w:hAnsiTheme="minorHAnsi" w:cstheme="minorBidi"/>
          <w:sz w:val="24"/>
        </w:rPr>
        <w:t xml:space="preserve">variants </w:t>
      </w:r>
      <w:r w:rsidR="00AD037C" w:rsidRPr="001F07A8">
        <w:rPr>
          <w:rFonts w:asciiTheme="minorHAnsi" w:hAnsiTheme="minorHAnsi" w:cstheme="minorBidi"/>
          <w:sz w:val="24"/>
        </w:rPr>
        <w:t xml:space="preserve">and risk genes, </w:t>
      </w:r>
      <w:r w:rsidR="0017770D" w:rsidRPr="001F07A8">
        <w:rPr>
          <w:rFonts w:asciiTheme="minorHAnsi" w:hAnsiTheme="minorHAnsi" w:cstheme="minorBidi"/>
          <w:sz w:val="24"/>
        </w:rPr>
        <w:t xml:space="preserve">PPMI </w:t>
      </w:r>
      <w:r w:rsidR="00AD037C" w:rsidRPr="001F07A8">
        <w:rPr>
          <w:rFonts w:asciiTheme="minorHAnsi" w:hAnsiTheme="minorHAnsi" w:cstheme="minorBidi"/>
          <w:sz w:val="24"/>
        </w:rPr>
        <w:t>will focus on the most common ones and specifically the ones with existing or soon to be developed experimental therapeutic interventions</w:t>
      </w:r>
      <w:r w:rsidR="000576C0" w:rsidRPr="001F07A8">
        <w:rPr>
          <w:rFonts w:asciiTheme="minorHAnsi" w:hAnsiTheme="minorHAnsi" w:cstheme="minorBidi"/>
          <w:sz w:val="24"/>
        </w:rPr>
        <w:t>.</w:t>
      </w:r>
      <w:r w:rsidR="008C560F" w:rsidRPr="001F07A8">
        <w:rPr>
          <w:rFonts w:asciiTheme="minorHAnsi" w:hAnsiTheme="minorHAnsi" w:cstheme="minorBidi"/>
          <w:sz w:val="24"/>
        </w:rPr>
        <w:t xml:space="preserve"> </w:t>
      </w:r>
    </w:p>
    <w:p w14:paraId="7A1677AA" w14:textId="1E86D4CB" w:rsidR="008C560F" w:rsidRPr="001F07A8" w:rsidRDefault="008C560F" w:rsidP="3A6A320B">
      <w:pPr>
        <w:spacing w:before="120"/>
        <w:ind w:left="360"/>
        <w:jc w:val="both"/>
        <w:rPr>
          <w:rFonts w:asciiTheme="minorHAnsi" w:hAnsiTheme="minorHAnsi" w:cstheme="minorBidi"/>
          <w:sz w:val="24"/>
        </w:rPr>
      </w:pPr>
      <w:r w:rsidRPr="001F07A8">
        <w:rPr>
          <w:rFonts w:asciiTheme="minorHAnsi" w:hAnsiTheme="minorHAnsi" w:cstheme="minorBidi"/>
          <w:sz w:val="24"/>
        </w:rPr>
        <w:t xml:space="preserve"> </w:t>
      </w:r>
      <w:r w:rsidRPr="001F07A8">
        <w:rPr>
          <w:rFonts w:asciiTheme="minorHAnsi" w:hAnsiTheme="minorHAnsi" w:cstheme="minorBidi"/>
          <w:i/>
          <w:iCs/>
          <w:sz w:val="24"/>
        </w:rPr>
        <w:t>LRRK2</w:t>
      </w:r>
      <w:r w:rsidR="183DDF2B" w:rsidRPr="001F07A8">
        <w:rPr>
          <w:rFonts w:asciiTheme="minorHAnsi" w:hAnsiTheme="minorHAnsi" w:cstheme="minorBidi"/>
          <w:i/>
          <w:iCs/>
          <w:sz w:val="24"/>
        </w:rPr>
        <w:t xml:space="preserve"> variants</w:t>
      </w:r>
      <w:r w:rsidRPr="001F07A8">
        <w:rPr>
          <w:rFonts w:asciiTheme="minorHAnsi" w:hAnsiTheme="minorHAnsi" w:cstheme="minorBidi"/>
          <w:sz w:val="24"/>
        </w:rPr>
        <w:t xml:space="preserve"> result in autosomal dominant PD that presents at approximately 60 years of age, but which can also occur more than a decade earlier or later. Individuals who carry a </w:t>
      </w:r>
      <w:r w:rsidR="142DA619" w:rsidRPr="001F07A8">
        <w:rPr>
          <w:rFonts w:asciiTheme="minorHAnsi" w:hAnsiTheme="minorHAnsi" w:cstheme="minorBidi"/>
          <w:sz w:val="24"/>
        </w:rPr>
        <w:t xml:space="preserve">variant </w:t>
      </w:r>
      <w:r w:rsidRPr="001F07A8">
        <w:rPr>
          <w:rFonts w:asciiTheme="minorHAnsi" w:hAnsiTheme="minorHAnsi" w:cstheme="minorBidi"/>
          <w:sz w:val="24"/>
        </w:rPr>
        <w:t xml:space="preserve">in one of the </w:t>
      </w:r>
      <w:r w:rsidR="07141D3F" w:rsidRPr="001F07A8">
        <w:rPr>
          <w:rFonts w:asciiTheme="minorHAnsi" w:hAnsiTheme="minorHAnsi" w:cstheme="minorBidi"/>
          <w:sz w:val="24"/>
        </w:rPr>
        <w:t xml:space="preserve">two </w:t>
      </w:r>
      <w:r w:rsidRPr="001F07A8">
        <w:rPr>
          <w:rFonts w:asciiTheme="minorHAnsi" w:hAnsiTheme="minorHAnsi" w:cstheme="minorBidi"/>
          <w:i/>
          <w:iCs/>
          <w:sz w:val="24"/>
        </w:rPr>
        <w:t>LRRK2</w:t>
      </w:r>
      <w:r w:rsidRPr="001F07A8">
        <w:rPr>
          <w:rFonts w:asciiTheme="minorHAnsi" w:hAnsiTheme="minorHAnsi" w:cstheme="minorBidi"/>
          <w:sz w:val="24"/>
        </w:rPr>
        <w:t xml:space="preserve"> alleles are at significantly greater risk of developing PD. Precise estimates of the penetrance of the </w:t>
      </w:r>
      <w:r w:rsidR="75F5C170" w:rsidRPr="001F07A8">
        <w:rPr>
          <w:rFonts w:asciiTheme="minorHAnsi" w:hAnsiTheme="minorHAnsi" w:cstheme="minorBidi"/>
          <w:sz w:val="24"/>
        </w:rPr>
        <w:t xml:space="preserve">variant </w:t>
      </w:r>
      <w:r w:rsidRPr="001F07A8">
        <w:rPr>
          <w:rFonts w:asciiTheme="minorHAnsi" w:hAnsiTheme="minorHAnsi" w:cstheme="minorBidi"/>
          <w:sz w:val="24"/>
        </w:rPr>
        <w:t>are poor and estimates of the cumulative (lifetime) incid</w:t>
      </w:r>
      <w:r w:rsidR="0063548F" w:rsidRPr="001F07A8">
        <w:rPr>
          <w:rFonts w:asciiTheme="minorHAnsi" w:hAnsiTheme="minorHAnsi" w:cstheme="minorBidi"/>
          <w:sz w:val="24"/>
        </w:rPr>
        <w:t>ence of PD range from 25-43% [</w:t>
      </w:r>
      <w:r w:rsidR="00EC39CA" w:rsidRPr="001F07A8">
        <w:rPr>
          <w:rFonts w:asciiTheme="minorHAnsi" w:hAnsiTheme="minorHAnsi" w:cstheme="minorBidi"/>
          <w:color w:val="FF0000"/>
          <w:sz w:val="24"/>
        </w:rPr>
        <w:t>16</w:t>
      </w:r>
      <w:r w:rsidRPr="001F07A8">
        <w:rPr>
          <w:rFonts w:asciiTheme="minorHAnsi" w:hAnsiTheme="minorHAnsi" w:cstheme="minorBidi"/>
          <w:sz w:val="24"/>
        </w:rPr>
        <w:t xml:space="preserve">, </w:t>
      </w:r>
      <w:r w:rsidR="003A18BB" w:rsidRPr="001F07A8">
        <w:rPr>
          <w:rFonts w:asciiTheme="minorHAnsi" w:hAnsiTheme="minorHAnsi" w:cstheme="minorBidi"/>
          <w:color w:val="FF0000"/>
          <w:sz w:val="24"/>
        </w:rPr>
        <w:t>38</w:t>
      </w:r>
      <w:r w:rsidRPr="001F07A8">
        <w:rPr>
          <w:rFonts w:asciiTheme="minorHAnsi" w:hAnsiTheme="minorHAnsi" w:cstheme="minorBidi"/>
          <w:sz w:val="24"/>
        </w:rPr>
        <w:t xml:space="preserve">].  Although </w:t>
      </w:r>
      <w:r w:rsidRPr="001F07A8">
        <w:rPr>
          <w:rFonts w:asciiTheme="minorHAnsi" w:hAnsiTheme="minorHAnsi" w:cstheme="minorBidi"/>
          <w:i/>
          <w:iCs/>
          <w:sz w:val="24"/>
        </w:rPr>
        <w:t>LRRK2</w:t>
      </w:r>
      <w:r w:rsidRPr="001F07A8">
        <w:rPr>
          <w:rFonts w:asciiTheme="minorHAnsi" w:hAnsiTheme="minorHAnsi" w:cstheme="minorBidi"/>
          <w:sz w:val="24"/>
        </w:rPr>
        <w:t xml:space="preserve"> </w:t>
      </w:r>
      <w:r w:rsidR="41AC6D96" w:rsidRPr="001F07A8">
        <w:rPr>
          <w:rFonts w:asciiTheme="minorHAnsi" w:hAnsiTheme="minorHAnsi" w:cstheme="minorBidi"/>
          <w:sz w:val="24"/>
        </w:rPr>
        <w:t xml:space="preserve">variants </w:t>
      </w:r>
      <w:r w:rsidRPr="001F07A8">
        <w:rPr>
          <w:rFonts w:asciiTheme="minorHAnsi" w:hAnsiTheme="minorHAnsi" w:cstheme="minorBidi"/>
          <w:sz w:val="24"/>
        </w:rPr>
        <w:t xml:space="preserve">may be found in as many as 30% of PD in selected populations, such as north African Berbers and individuals of Ashkenazi Jewish </w:t>
      </w:r>
      <w:r w:rsidR="00E741E4">
        <w:rPr>
          <w:rFonts w:asciiTheme="minorHAnsi" w:hAnsiTheme="minorHAnsi" w:cstheme="minorBidi"/>
          <w:sz w:val="24"/>
        </w:rPr>
        <w:t xml:space="preserve">(AJ) </w:t>
      </w:r>
      <w:r w:rsidRPr="001F07A8">
        <w:rPr>
          <w:rFonts w:asciiTheme="minorHAnsi" w:hAnsiTheme="minorHAnsi" w:cstheme="minorBidi"/>
          <w:sz w:val="24"/>
        </w:rPr>
        <w:t xml:space="preserve">ancestry, in most PD clinics only about 2% of patients have a </w:t>
      </w:r>
      <w:r w:rsidRPr="001F07A8">
        <w:rPr>
          <w:rFonts w:asciiTheme="minorHAnsi" w:hAnsiTheme="minorHAnsi" w:cstheme="minorBidi"/>
          <w:i/>
          <w:iCs/>
          <w:sz w:val="24"/>
        </w:rPr>
        <w:t>LRRK2</w:t>
      </w:r>
      <w:r w:rsidRPr="001F07A8">
        <w:rPr>
          <w:rFonts w:asciiTheme="minorHAnsi" w:hAnsiTheme="minorHAnsi" w:cstheme="minorBidi"/>
          <w:sz w:val="24"/>
        </w:rPr>
        <w:t xml:space="preserve"> </w:t>
      </w:r>
      <w:r w:rsidR="78F5AD14" w:rsidRPr="001F07A8">
        <w:rPr>
          <w:rFonts w:asciiTheme="minorHAnsi" w:hAnsiTheme="minorHAnsi" w:cstheme="minorBidi"/>
          <w:sz w:val="24"/>
        </w:rPr>
        <w:t>variant</w:t>
      </w:r>
      <w:r w:rsidRPr="001F07A8">
        <w:rPr>
          <w:rFonts w:asciiTheme="minorHAnsi" w:hAnsiTheme="minorHAnsi" w:cstheme="minorBidi"/>
          <w:sz w:val="24"/>
        </w:rPr>
        <w:t>.</w:t>
      </w:r>
    </w:p>
    <w:p w14:paraId="69ED841C" w14:textId="635CB128" w:rsidR="008C560F" w:rsidRPr="001F07A8" w:rsidRDefault="008C560F" w:rsidP="3A6A320B">
      <w:pPr>
        <w:pStyle w:val="ListParagraph"/>
        <w:spacing w:before="120"/>
        <w:ind w:left="360"/>
        <w:jc w:val="both"/>
        <w:rPr>
          <w:rFonts w:asciiTheme="minorHAnsi" w:hAnsiTheme="minorHAnsi" w:cstheme="minorBidi"/>
          <w:sz w:val="24"/>
        </w:rPr>
      </w:pPr>
      <w:r w:rsidRPr="001F07A8">
        <w:rPr>
          <w:rFonts w:asciiTheme="minorHAnsi" w:hAnsiTheme="minorHAnsi" w:cstheme="minorBidi"/>
          <w:i/>
          <w:iCs/>
          <w:sz w:val="24"/>
        </w:rPr>
        <w:t>GBA</w:t>
      </w:r>
      <w:r w:rsidRPr="001F07A8">
        <w:rPr>
          <w:rFonts w:asciiTheme="minorHAnsi" w:hAnsiTheme="minorHAnsi" w:cstheme="minorBidi"/>
          <w:sz w:val="24"/>
        </w:rPr>
        <w:t xml:space="preserve"> </w:t>
      </w:r>
      <w:r w:rsidR="6BB985CF" w:rsidRPr="001F07A8">
        <w:rPr>
          <w:rFonts w:asciiTheme="minorHAnsi" w:hAnsiTheme="minorHAnsi" w:cstheme="minorBidi"/>
          <w:sz w:val="24"/>
        </w:rPr>
        <w:t xml:space="preserve">variants </w:t>
      </w:r>
      <w:r w:rsidRPr="001F07A8">
        <w:rPr>
          <w:rFonts w:asciiTheme="minorHAnsi" w:hAnsiTheme="minorHAnsi" w:cstheme="minorBidi"/>
          <w:sz w:val="24"/>
        </w:rPr>
        <w:t xml:space="preserve">result in autosomal dominant PD that also generally presents at approximately 60 years of age, but also can occur decades earlier or later. </w:t>
      </w:r>
      <w:proofErr w:type="gramStart"/>
      <w:r w:rsidRPr="001F07A8">
        <w:rPr>
          <w:rFonts w:asciiTheme="minorHAnsi" w:hAnsiTheme="minorHAnsi" w:cstheme="minorBidi"/>
          <w:sz w:val="24"/>
        </w:rPr>
        <w:t>Similar to</w:t>
      </w:r>
      <w:proofErr w:type="gramEnd"/>
      <w:r w:rsidRPr="001F07A8">
        <w:rPr>
          <w:rFonts w:asciiTheme="minorHAnsi" w:hAnsiTheme="minorHAnsi" w:cstheme="minorBidi"/>
          <w:sz w:val="24"/>
        </w:rPr>
        <w:t xml:space="preserve"> </w:t>
      </w:r>
      <w:r w:rsidRPr="001F07A8">
        <w:rPr>
          <w:rFonts w:asciiTheme="minorHAnsi" w:hAnsiTheme="minorHAnsi" w:cstheme="minorBidi"/>
          <w:i/>
          <w:iCs/>
          <w:sz w:val="24"/>
        </w:rPr>
        <w:t>LRRK2</w:t>
      </w:r>
      <w:r w:rsidRPr="001F07A8">
        <w:rPr>
          <w:rFonts w:asciiTheme="minorHAnsi" w:hAnsiTheme="minorHAnsi" w:cstheme="minorBidi"/>
          <w:sz w:val="24"/>
        </w:rPr>
        <w:t xml:space="preserve">, it has been shown that not all individuals who inherit a </w:t>
      </w:r>
      <w:r w:rsidRPr="001F07A8">
        <w:rPr>
          <w:rFonts w:asciiTheme="minorHAnsi" w:hAnsiTheme="minorHAnsi" w:cstheme="minorBidi"/>
          <w:i/>
          <w:iCs/>
          <w:sz w:val="24"/>
        </w:rPr>
        <w:t>GBA</w:t>
      </w:r>
      <w:r w:rsidRPr="001F07A8">
        <w:rPr>
          <w:rFonts w:asciiTheme="minorHAnsi" w:hAnsiTheme="minorHAnsi" w:cstheme="minorBidi"/>
          <w:sz w:val="24"/>
        </w:rPr>
        <w:t xml:space="preserve"> </w:t>
      </w:r>
      <w:r w:rsidR="30DFB0E2" w:rsidRPr="001F07A8">
        <w:rPr>
          <w:rFonts w:asciiTheme="minorHAnsi" w:hAnsiTheme="minorHAnsi" w:cstheme="minorBidi"/>
          <w:sz w:val="24"/>
        </w:rPr>
        <w:t xml:space="preserve">variant </w:t>
      </w:r>
      <w:r w:rsidRPr="001F07A8">
        <w:rPr>
          <w:rFonts w:asciiTheme="minorHAnsi" w:hAnsiTheme="minorHAnsi" w:cstheme="minorBidi"/>
          <w:sz w:val="24"/>
        </w:rPr>
        <w:t xml:space="preserve">will develop PD. Precise estimates of the penetrance of a </w:t>
      </w:r>
      <w:r w:rsidRPr="001F07A8">
        <w:rPr>
          <w:rFonts w:asciiTheme="minorHAnsi" w:hAnsiTheme="minorHAnsi" w:cstheme="minorBidi"/>
          <w:i/>
          <w:iCs/>
          <w:sz w:val="24"/>
        </w:rPr>
        <w:t>GBA</w:t>
      </w:r>
      <w:r w:rsidRPr="001F07A8">
        <w:rPr>
          <w:rFonts w:asciiTheme="minorHAnsi" w:hAnsiTheme="minorHAnsi" w:cstheme="minorBidi"/>
          <w:sz w:val="24"/>
        </w:rPr>
        <w:t xml:space="preserve"> </w:t>
      </w:r>
      <w:r w:rsidR="0965ACBC" w:rsidRPr="001F07A8">
        <w:rPr>
          <w:rFonts w:asciiTheme="minorHAnsi" w:hAnsiTheme="minorHAnsi" w:cstheme="minorBidi"/>
          <w:sz w:val="24"/>
        </w:rPr>
        <w:t xml:space="preserve">variant </w:t>
      </w:r>
      <w:r w:rsidRPr="001F07A8">
        <w:rPr>
          <w:rFonts w:asciiTheme="minorHAnsi" w:hAnsiTheme="minorHAnsi" w:cstheme="minorBidi"/>
          <w:sz w:val="24"/>
        </w:rPr>
        <w:t xml:space="preserve">is not as well established and also depends on the type of the </w:t>
      </w:r>
      <w:r w:rsidR="0578DD2E" w:rsidRPr="001F07A8">
        <w:rPr>
          <w:rFonts w:asciiTheme="minorHAnsi" w:hAnsiTheme="minorHAnsi" w:cstheme="minorBidi"/>
          <w:sz w:val="24"/>
        </w:rPr>
        <w:t>variant</w:t>
      </w:r>
      <w:r w:rsidRPr="001F07A8">
        <w:rPr>
          <w:rFonts w:asciiTheme="minorHAnsi" w:hAnsiTheme="minorHAnsi" w:cstheme="minorBidi"/>
          <w:sz w:val="24"/>
        </w:rPr>
        <w:t xml:space="preserve">, though the rate may approach that of </w:t>
      </w:r>
      <w:r w:rsidRPr="001F07A8">
        <w:rPr>
          <w:rFonts w:asciiTheme="minorHAnsi" w:hAnsiTheme="minorHAnsi" w:cstheme="minorBidi"/>
          <w:i/>
          <w:iCs/>
          <w:sz w:val="24"/>
        </w:rPr>
        <w:t>LRRK2</w:t>
      </w:r>
      <w:r w:rsidR="0063548F" w:rsidRPr="001F07A8">
        <w:rPr>
          <w:rFonts w:asciiTheme="minorHAnsi" w:hAnsiTheme="minorHAnsi" w:cstheme="minorBidi"/>
          <w:sz w:val="24"/>
        </w:rPr>
        <w:t xml:space="preserve"> variants [</w:t>
      </w:r>
      <w:r w:rsidR="003A18BB" w:rsidRPr="001F07A8">
        <w:rPr>
          <w:rFonts w:asciiTheme="minorHAnsi" w:hAnsiTheme="minorHAnsi" w:cstheme="minorBidi"/>
          <w:color w:val="FF0000"/>
          <w:sz w:val="24"/>
        </w:rPr>
        <w:t>39</w:t>
      </w:r>
      <w:r w:rsidRPr="001F07A8">
        <w:rPr>
          <w:rFonts w:asciiTheme="minorHAnsi" w:hAnsiTheme="minorHAnsi" w:cstheme="minorBidi"/>
          <w:sz w:val="24"/>
        </w:rPr>
        <w:t xml:space="preserve">]. Like </w:t>
      </w:r>
      <w:r w:rsidRPr="001F07A8">
        <w:rPr>
          <w:rFonts w:asciiTheme="minorHAnsi" w:hAnsiTheme="minorHAnsi" w:cstheme="minorBidi"/>
          <w:i/>
          <w:iCs/>
          <w:sz w:val="24"/>
        </w:rPr>
        <w:t>LRRK2</w:t>
      </w:r>
      <w:r w:rsidRPr="001F07A8">
        <w:rPr>
          <w:rFonts w:asciiTheme="minorHAnsi" w:hAnsiTheme="minorHAnsi" w:cstheme="minorBidi"/>
          <w:sz w:val="24"/>
        </w:rPr>
        <w:t xml:space="preserve">, </w:t>
      </w:r>
      <w:r w:rsidRPr="001F07A8">
        <w:rPr>
          <w:rFonts w:asciiTheme="minorHAnsi" w:hAnsiTheme="minorHAnsi" w:cstheme="minorBidi"/>
          <w:i/>
          <w:iCs/>
          <w:sz w:val="24"/>
        </w:rPr>
        <w:t>GBA</w:t>
      </w:r>
      <w:r w:rsidRPr="001F07A8">
        <w:rPr>
          <w:rFonts w:asciiTheme="minorHAnsi" w:hAnsiTheme="minorHAnsi" w:cstheme="minorBidi"/>
          <w:sz w:val="24"/>
        </w:rPr>
        <w:t xml:space="preserve"> </w:t>
      </w:r>
      <w:r w:rsidR="14BF1ACC" w:rsidRPr="001F07A8">
        <w:rPr>
          <w:rFonts w:asciiTheme="minorHAnsi" w:hAnsiTheme="minorHAnsi" w:cstheme="minorBidi"/>
          <w:sz w:val="24"/>
        </w:rPr>
        <w:t xml:space="preserve">variants </w:t>
      </w:r>
      <w:r w:rsidRPr="001F07A8">
        <w:rPr>
          <w:rFonts w:asciiTheme="minorHAnsi" w:hAnsiTheme="minorHAnsi" w:cstheme="minorBidi"/>
          <w:sz w:val="24"/>
        </w:rPr>
        <w:t xml:space="preserve">may be more common in selected populations, but in most PD clinics it is estimated </w:t>
      </w:r>
      <w:r w:rsidR="0063548F" w:rsidRPr="001F07A8">
        <w:rPr>
          <w:rFonts w:asciiTheme="minorHAnsi" w:hAnsiTheme="minorHAnsi" w:cstheme="minorBidi"/>
          <w:sz w:val="24"/>
        </w:rPr>
        <w:t xml:space="preserve">that about 7% have </w:t>
      </w:r>
      <w:r w:rsidR="6B9333AA" w:rsidRPr="001F07A8">
        <w:rPr>
          <w:rFonts w:asciiTheme="minorHAnsi" w:hAnsiTheme="minorHAnsi" w:cstheme="minorBidi"/>
          <w:sz w:val="24"/>
        </w:rPr>
        <w:t xml:space="preserve">variants </w:t>
      </w:r>
      <w:r w:rsidR="0063548F" w:rsidRPr="001F07A8">
        <w:rPr>
          <w:rFonts w:asciiTheme="minorHAnsi" w:hAnsiTheme="minorHAnsi" w:cstheme="minorBidi"/>
          <w:sz w:val="24"/>
        </w:rPr>
        <w:t>[</w:t>
      </w:r>
      <w:r w:rsidR="00EC39CA" w:rsidRPr="001F07A8">
        <w:rPr>
          <w:rFonts w:asciiTheme="minorHAnsi" w:hAnsiTheme="minorHAnsi" w:cstheme="minorBidi"/>
          <w:color w:val="FF0000"/>
          <w:sz w:val="24"/>
        </w:rPr>
        <w:t>17</w:t>
      </w:r>
      <w:r w:rsidRPr="001F07A8">
        <w:rPr>
          <w:rFonts w:asciiTheme="minorHAnsi" w:hAnsiTheme="minorHAnsi" w:cstheme="minorBidi"/>
          <w:sz w:val="24"/>
        </w:rPr>
        <w:t>].</w:t>
      </w:r>
      <w:r w:rsidRPr="001F07A8">
        <w:rPr>
          <w:rStyle w:val="CommentReference"/>
          <w:rFonts w:asciiTheme="minorHAnsi" w:hAnsiTheme="minorHAnsi" w:cstheme="minorBidi"/>
        </w:rPr>
        <w:t xml:space="preserve"> </w:t>
      </w:r>
      <w:r w:rsidRPr="001F07A8">
        <w:rPr>
          <w:rFonts w:asciiTheme="minorHAnsi" w:hAnsiTheme="minorHAnsi" w:cstheme="minorBidi"/>
          <w:sz w:val="24"/>
        </w:rPr>
        <w:t xml:space="preserve"> </w:t>
      </w:r>
    </w:p>
    <w:p w14:paraId="7475C694" w14:textId="2A0D1463" w:rsidR="008C560F" w:rsidRPr="001F07A8" w:rsidRDefault="008C560F" w:rsidP="3A6A320B">
      <w:pPr>
        <w:spacing w:before="120"/>
        <w:ind w:left="360"/>
        <w:jc w:val="both"/>
        <w:rPr>
          <w:rFonts w:asciiTheme="minorHAnsi" w:hAnsiTheme="minorHAnsi" w:cstheme="minorBidi"/>
          <w:sz w:val="24"/>
        </w:rPr>
      </w:pPr>
      <w:r w:rsidRPr="001F07A8">
        <w:rPr>
          <w:rFonts w:asciiTheme="minorHAnsi" w:hAnsiTheme="minorHAnsi" w:cstheme="minorBidi"/>
          <w:i/>
          <w:iCs/>
          <w:sz w:val="24"/>
        </w:rPr>
        <w:t>SNCA</w:t>
      </w:r>
      <w:r w:rsidRPr="001F07A8">
        <w:rPr>
          <w:rFonts w:asciiTheme="minorHAnsi" w:hAnsiTheme="minorHAnsi" w:cstheme="minorBidi"/>
          <w:sz w:val="24"/>
        </w:rPr>
        <w:t xml:space="preserve"> </w:t>
      </w:r>
      <w:r w:rsidR="66446CAB" w:rsidRPr="001F07A8">
        <w:rPr>
          <w:rFonts w:asciiTheme="minorHAnsi" w:hAnsiTheme="minorHAnsi" w:cstheme="minorBidi"/>
          <w:sz w:val="24"/>
        </w:rPr>
        <w:t xml:space="preserve">variants </w:t>
      </w:r>
      <w:r w:rsidRPr="001F07A8">
        <w:rPr>
          <w:rFonts w:asciiTheme="minorHAnsi" w:hAnsiTheme="minorHAnsi" w:cstheme="minorBidi"/>
          <w:sz w:val="24"/>
        </w:rPr>
        <w:t>can also result in autos</w:t>
      </w:r>
      <w:r w:rsidR="0063548F" w:rsidRPr="001F07A8">
        <w:rPr>
          <w:rFonts w:asciiTheme="minorHAnsi" w:hAnsiTheme="minorHAnsi" w:cstheme="minorBidi"/>
          <w:sz w:val="24"/>
        </w:rPr>
        <w:t>omal dominant PD [</w:t>
      </w:r>
      <w:r w:rsidR="00EC39CA" w:rsidRPr="001F07A8">
        <w:rPr>
          <w:rFonts w:asciiTheme="minorHAnsi" w:hAnsiTheme="minorHAnsi" w:cstheme="minorBidi"/>
          <w:color w:val="FF0000"/>
          <w:sz w:val="24"/>
        </w:rPr>
        <w:t>18</w:t>
      </w:r>
      <w:r w:rsidRPr="001F07A8">
        <w:rPr>
          <w:rFonts w:asciiTheme="minorHAnsi" w:hAnsiTheme="minorHAnsi" w:cstheme="minorBidi"/>
          <w:sz w:val="24"/>
        </w:rPr>
        <w:t>]. Individuals with a</w:t>
      </w:r>
      <w:r w:rsidR="4293627F" w:rsidRPr="001F07A8">
        <w:rPr>
          <w:rFonts w:asciiTheme="minorHAnsi" w:hAnsiTheme="minorHAnsi" w:cstheme="minorBidi"/>
          <w:sz w:val="24"/>
        </w:rPr>
        <w:t>n identified</w:t>
      </w:r>
      <w:r w:rsidRPr="001F07A8">
        <w:rPr>
          <w:rFonts w:asciiTheme="minorHAnsi" w:hAnsiTheme="minorHAnsi" w:cstheme="minorBidi"/>
          <w:sz w:val="24"/>
        </w:rPr>
        <w:t xml:space="preserve"> </w:t>
      </w:r>
      <w:r w:rsidR="31EA1EA0" w:rsidRPr="001F07A8">
        <w:rPr>
          <w:rFonts w:asciiTheme="minorHAnsi" w:hAnsiTheme="minorHAnsi" w:cstheme="minorBidi"/>
          <w:sz w:val="24"/>
        </w:rPr>
        <w:t xml:space="preserve">variant </w:t>
      </w:r>
      <w:r w:rsidRPr="001F07A8">
        <w:rPr>
          <w:rFonts w:asciiTheme="minorHAnsi" w:hAnsiTheme="minorHAnsi" w:cstheme="minorBidi"/>
          <w:sz w:val="24"/>
        </w:rPr>
        <w:t xml:space="preserve">in one of their two </w:t>
      </w:r>
      <w:r w:rsidRPr="001F07A8">
        <w:rPr>
          <w:rFonts w:asciiTheme="minorHAnsi" w:hAnsiTheme="minorHAnsi" w:cstheme="minorBidi"/>
          <w:i/>
          <w:iCs/>
          <w:sz w:val="24"/>
        </w:rPr>
        <w:t>SNCA</w:t>
      </w:r>
      <w:r w:rsidRPr="001F07A8">
        <w:rPr>
          <w:rFonts w:asciiTheme="minorHAnsi" w:hAnsiTheme="minorHAnsi" w:cstheme="minorBidi"/>
          <w:sz w:val="24"/>
        </w:rPr>
        <w:t xml:space="preserve"> alleles typically develop PD in their 40’s, although the age of onset can be variable. The penetrance of pathogenic </w:t>
      </w:r>
      <w:r w:rsidRPr="001F07A8">
        <w:rPr>
          <w:rFonts w:asciiTheme="minorHAnsi" w:hAnsiTheme="minorHAnsi" w:cstheme="minorBidi"/>
          <w:i/>
          <w:iCs/>
          <w:sz w:val="24"/>
        </w:rPr>
        <w:t>SNCA</w:t>
      </w:r>
      <w:r w:rsidRPr="001F07A8">
        <w:rPr>
          <w:rFonts w:asciiTheme="minorHAnsi" w:hAnsiTheme="minorHAnsi" w:cstheme="minorBidi"/>
          <w:sz w:val="24"/>
        </w:rPr>
        <w:t xml:space="preserve"> </w:t>
      </w:r>
      <w:r w:rsidR="5B838635" w:rsidRPr="001F07A8">
        <w:rPr>
          <w:rFonts w:asciiTheme="minorHAnsi" w:hAnsiTheme="minorHAnsi" w:cstheme="minorBidi"/>
          <w:sz w:val="24"/>
        </w:rPr>
        <w:t xml:space="preserve">variant </w:t>
      </w:r>
      <w:r w:rsidRPr="001F07A8">
        <w:rPr>
          <w:rFonts w:asciiTheme="minorHAnsi" w:hAnsiTheme="minorHAnsi" w:cstheme="minorBidi"/>
          <w:sz w:val="24"/>
        </w:rPr>
        <w:t xml:space="preserve">is certainly greater than that of either </w:t>
      </w:r>
      <w:r w:rsidRPr="001F07A8">
        <w:rPr>
          <w:rFonts w:asciiTheme="minorHAnsi" w:hAnsiTheme="minorHAnsi" w:cstheme="minorBidi"/>
          <w:i/>
          <w:iCs/>
          <w:sz w:val="24"/>
        </w:rPr>
        <w:t>LRRK2</w:t>
      </w:r>
      <w:r w:rsidRPr="001F07A8">
        <w:rPr>
          <w:rFonts w:asciiTheme="minorHAnsi" w:hAnsiTheme="minorHAnsi" w:cstheme="minorBidi"/>
          <w:sz w:val="24"/>
        </w:rPr>
        <w:t xml:space="preserve"> or </w:t>
      </w:r>
      <w:r w:rsidRPr="001F07A8">
        <w:rPr>
          <w:rFonts w:asciiTheme="minorHAnsi" w:hAnsiTheme="minorHAnsi" w:cstheme="minorBidi"/>
          <w:i/>
          <w:iCs/>
          <w:sz w:val="24"/>
        </w:rPr>
        <w:t>GBA</w:t>
      </w:r>
      <w:r w:rsidRPr="001F07A8">
        <w:rPr>
          <w:rFonts w:asciiTheme="minorHAnsi" w:hAnsiTheme="minorHAnsi" w:cstheme="minorBidi"/>
          <w:sz w:val="24"/>
        </w:rPr>
        <w:t xml:space="preserve">; however, because so few PD families have been found with a </w:t>
      </w:r>
      <w:r w:rsidRPr="001F07A8">
        <w:rPr>
          <w:rFonts w:asciiTheme="minorHAnsi" w:hAnsiTheme="minorHAnsi" w:cstheme="minorBidi"/>
          <w:i/>
          <w:iCs/>
          <w:sz w:val="24"/>
        </w:rPr>
        <w:t>SNCA</w:t>
      </w:r>
      <w:r w:rsidRPr="001F07A8">
        <w:rPr>
          <w:rFonts w:asciiTheme="minorHAnsi" w:hAnsiTheme="minorHAnsi" w:cstheme="minorBidi"/>
          <w:sz w:val="24"/>
        </w:rPr>
        <w:t xml:space="preserve"> </w:t>
      </w:r>
      <w:r w:rsidR="71144A6C" w:rsidRPr="001F07A8">
        <w:rPr>
          <w:rFonts w:asciiTheme="minorHAnsi" w:hAnsiTheme="minorHAnsi" w:cstheme="minorBidi"/>
          <w:sz w:val="24"/>
        </w:rPr>
        <w:t>variant</w:t>
      </w:r>
      <w:r w:rsidRPr="001F07A8">
        <w:rPr>
          <w:rFonts w:asciiTheme="minorHAnsi" w:hAnsiTheme="minorHAnsi" w:cstheme="minorBidi"/>
          <w:sz w:val="24"/>
        </w:rPr>
        <w:t>, estimates of the penetrance are still crude.</w:t>
      </w:r>
      <w:r w:rsidR="00084CC1" w:rsidRPr="001F07A8">
        <w:rPr>
          <w:rFonts w:asciiTheme="minorHAnsi" w:hAnsiTheme="minorHAnsi" w:cstheme="minorBidi"/>
          <w:sz w:val="24"/>
        </w:rPr>
        <w:t xml:space="preserve">  </w:t>
      </w:r>
    </w:p>
    <w:p w14:paraId="2822A1D3" w14:textId="09BD140B" w:rsidR="00084CC1" w:rsidRPr="001F07A8" w:rsidRDefault="7DE13B97" w:rsidP="3A6A320B">
      <w:pPr>
        <w:spacing w:before="120"/>
        <w:ind w:left="360"/>
        <w:jc w:val="both"/>
        <w:rPr>
          <w:rFonts w:asciiTheme="minorHAnsi" w:hAnsiTheme="minorHAnsi" w:cstheme="minorBidi"/>
          <w:sz w:val="24"/>
        </w:rPr>
      </w:pPr>
      <w:r w:rsidRPr="001F07A8">
        <w:rPr>
          <w:rFonts w:asciiTheme="minorHAnsi" w:hAnsiTheme="minorHAnsi" w:cstheme="minorBidi"/>
          <w:i/>
          <w:iCs/>
          <w:sz w:val="24"/>
        </w:rPr>
        <w:t>PINK1</w:t>
      </w:r>
      <w:r w:rsidR="4F2778B9" w:rsidRPr="001F07A8">
        <w:rPr>
          <w:rFonts w:asciiTheme="minorHAnsi" w:hAnsiTheme="minorHAnsi" w:cstheme="minorBidi"/>
          <w:i/>
          <w:iCs/>
          <w:sz w:val="24"/>
        </w:rPr>
        <w:t xml:space="preserve"> and PRKN</w:t>
      </w:r>
      <w:r w:rsidRPr="001F07A8">
        <w:rPr>
          <w:rFonts w:asciiTheme="minorHAnsi" w:hAnsiTheme="minorHAnsi" w:cstheme="minorBidi"/>
          <w:i/>
          <w:iCs/>
          <w:sz w:val="24"/>
        </w:rPr>
        <w:t xml:space="preserve"> </w:t>
      </w:r>
      <w:r w:rsidRPr="001F07A8">
        <w:rPr>
          <w:rFonts w:asciiTheme="minorHAnsi" w:hAnsiTheme="minorHAnsi" w:cstheme="minorBidi"/>
          <w:sz w:val="24"/>
        </w:rPr>
        <w:t xml:space="preserve">variants are </w:t>
      </w:r>
      <w:r w:rsidR="1FF7BCD3" w:rsidRPr="001F07A8">
        <w:rPr>
          <w:rFonts w:asciiTheme="minorHAnsi" w:hAnsiTheme="minorHAnsi" w:cstheme="minorBidi"/>
          <w:sz w:val="24"/>
        </w:rPr>
        <w:t xml:space="preserve">both </w:t>
      </w:r>
      <w:r w:rsidRPr="001F07A8">
        <w:rPr>
          <w:rFonts w:asciiTheme="minorHAnsi" w:hAnsiTheme="minorHAnsi" w:cstheme="minorBidi"/>
          <w:sz w:val="24"/>
        </w:rPr>
        <w:t>inherited in an autosomal recessive pattern.</w:t>
      </w:r>
      <w:r w:rsidR="7ED43663" w:rsidRPr="001F07A8">
        <w:rPr>
          <w:rFonts w:asciiTheme="minorHAnsi" w:hAnsiTheme="minorHAnsi" w:cstheme="minorBidi"/>
          <w:sz w:val="24"/>
        </w:rPr>
        <w:t xml:space="preserve"> Having two variants in </w:t>
      </w:r>
      <w:r w:rsidR="7C633702" w:rsidRPr="001F07A8">
        <w:rPr>
          <w:rFonts w:asciiTheme="minorHAnsi" w:hAnsiTheme="minorHAnsi" w:cstheme="minorBidi"/>
          <w:sz w:val="24"/>
        </w:rPr>
        <w:t>either the</w:t>
      </w:r>
      <w:r w:rsidR="7ED43663" w:rsidRPr="001F07A8">
        <w:rPr>
          <w:rFonts w:asciiTheme="minorHAnsi" w:hAnsiTheme="minorHAnsi" w:cstheme="minorBidi"/>
          <w:sz w:val="24"/>
        </w:rPr>
        <w:t xml:space="preserve"> </w:t>
      </w:r>
      <w:r w:rsidR="7ED43663" w:rsidRPr="001F07A8">
        <w:rPr>
          <w:rFonts w:asciiTheme="minorHAnsi" w:hAnsiTheme="minorHAnsi" w:cstheme="minorBidi"/>
          <w:i/>
          <w:iCs/>
          <w:sz w:val="24"/>
        </w:rPr>
        <w:t xml:space="preserve">PINK1 </w:t>
      </w:r>
      <w:r w:rsidR="3090014F" w:rsidRPr="001F07A8">
        <w:rPr>
          <w:rFonts w:asciiTheme="minorHAnsi" w:hAnsiTheme="minorHAnsi" w:cstheme="minorBidi"/>
          <w:sz w:val="24"/>
        </w:rPr>
        <w:t xml:space="preserve">or </w:t>
      </w:r>
      <w:r w:rsidR="3090014F" w:rsidRPr="001F07A8">
        <w:rPr>
          <w:rFonts w:asciiTheme="minorHAnsi" w:hAnsiTheme="minorHAnsi" w:cstheme="minorBidi"/>
          <w:i/>
          <w:iCs/>
          <w:sz w:val="24"/>
        </w:rPr>
        <w:t xml:space="preserve">PRKN </w:t>
      </w:r>
      <w:r w:rsidR="7ED43663" w:rsidRPr="001F07A8">
        <w:rPr>
          <w:rFonts w:asciiTheme="minorHAnsi" w:hAnsiTheme="minorHAnsi" w:cstheme="minorBidi"/>
          <w:sz w:val="24"/>
        </w:rPr>
        <w:t xml:space="preserve">gene almost always causes PD and </w:t>
      </w:r>
      <w:r w:rsidR="730F6DDF" w:rsidRPr="001F07A8">
        <w:rPr>
          <w:rFonts w:asciiTheme="minorHAnsi" w:hAnsiTheme="minorHAnsi" w:cstheme="minorBidi"/>
          <w:sz w:val="24"/>
        </w:rPr>
        <w:t>usually</w:t>
      </w:r>
      <w:r w:rsidR="7ED43663" w:rsidRPr="001F07A8">
        <w:rPr>
          <w:rFonts w:asciiTheme="minorHAnsi" w:hAnsiTheme="minorHAnsi" w:cstheme="minorBidi"/>
          <w:sz w:val="24"/>
        </w:rPr>
        <w:t xml:space="preserve"> at a much younger age, such </w:t>
      </w:r>
      <w:r w:rsidR="7ED43663" w:rsidRPr="001F07A8">
        <w:rPr>
          <w:rFonts w:asciiTheme="minorHAnsi" w:hAnsiTheme="minorHAnsi" w:cstheme="minorBidi"/>
          <w:sz w:val="24"/>
        </w:rPr>
        <w:lastRenderedPageBreak/>
        <w:t>as before age 40 years. Both parents and all children of the affected person will hav</w:t>
      </w:r>
      <w:r w:rsidR="2B01E015" w:rsidRPr="001F07A8">
        <w:rPr>
          <w:rFonts w:asciiTheme="minorHAnsi" w:hAnsiTheme="minorHAnsi" w:cstheme="minorBidi"/>
          <w:sz w:val="24"/>
        </w:rPr>
        <w:t>e</w:t>
      </w:r>
      <w:r w:rsidR="7ED43663" w:rsidRPr="001F07A8">
        <w:rPr>
          <w:rFonts w:asciiTheme="minorHAnsi" w:hAnsiTheme="minorHAnsi" w:cstheme="minorBidi"/>
          <w:sz w:val="24"/>
        </w:rPr>
        <w:t xml:space="preserve"> a</w:t>
      </w:r>
      <w:r w:rsidR="35204953" w:rsidRPr="001F07A8">
        <w:rPr>
          <w:rFonts w:asciiTheme="minorHAnsi" w:hAnsiTheme="minorHAnsi" w:cstheme="minorBidi"/>
          <w:sz w:val="24"/>
        </w:rPr>
        <w:t xml:space="preserve">t least </w:t>
      </w:r>
      <w:r w:rsidR="7ED43663" w:rsidRPr="001F07A8">
        <w:rPr>
          <w:rFonts w:asciiTheme="minorHAnsi" w:hAnsiTheme="minorHAnsi" w:cstheme="minorBidi"/>
          <w:sz w:val="24"/>
        </w:rPr>
        <w:t xml:space="preserve">one copy </w:t>
      </w:r>
      <w:r w:rsidR="3AD11F12" w:rsidRPr="001F07A8">
        <w:rPr>
          <w:rFonts w:asciiTheme="minorHAnsi" w:hAnsiTheme="minorHAnsi" w:cstheme="minorBidi"/>
          <w:sz w:val="24"/>
        </w:rPr>
        <w:t xml:space="preserve">of the variant. </w:t>
      </w:r>
    </w:p>
    <w:p w14:paraId="31C23269" w14:textId="5C7D5555" w:rsidR="00617EDC" w:rsidRPr="001F07A8" w:rsidRDefault="023E756F" w:rsidP="00E92027">
      <w:pPr>
        <w:spacing w:before="120"/>
        <w:ind w:left="360"/>
        <w:jc w:val="both"/>
        <w:rPr>
          <w:rFonts w:ascii="Times New Roman" w:hAnsi="Times New Roman" w:cs="Times New Roman"/>
          <w:sz w:val="24"/>
        </w:rPr>
      </w:pPr>
      <w:r w:rsidRPr="001F07A8">
        <w:rPr>
          <w:rFonts w:asciiTheme="minorHAnsi" w:hAnsiTheme="minorHAnsi" w:cstheme="minorBidi"/>
          <w:sz w:val="24"/>
        </w:rPr>
        <w:t>I</w:t>
      </w:r>
      <w:r w:rsidR="00617EDC" w:rsidRPr="001F07A8">
        <w:rPr>
          <w:rFonts w:asciiTheme="minorHAnsi" w:hAnsiTheme="minorHAnsi" w:cstheme="minorBidi"/>
          <w:sz w:val="24"/>
        </w:rPr>
        <w:t xml:space="preserve">ndividuals who meet screening criteria will be invited to provide a saliva sample which will be used for </w:t>
      </w:r>
      <w:r w:rsidR="46C5BEE2" w:rsidRPr="001F07A8">
        <w:rPr>
          <w:rFonts w:asciiTheme="minorHAnsi" w:hAnsiTheme="minorHAnsi" w:cstheme="minorBidi"/>
          <w:sz w:val="24"/>
        </w:rPr>
        <w:t>genetic testing</w:t>
      </w:r>
      <w:r w:rsidR="00617EDC" w:rsidRPr="001F07A8">
        <w:rPr>
          <w:rFonts w:asciiTheme="minorHAnsi" w:hAnsiTheme="minorHAnsi" w:cstheme="minorBidi"/>
          <w:sz w:val="24"/>
        </w:rPr>
        <w:t xml:space="preserve">. </w:t>
      </w:r>
      <w:r w:rsidR="43DFB1F9" w:rsidRPr="001F07A8">
        <w:rPr>
          <w:rFonts w:asciiTheme="minorHAnsi" w:hAnsiTheme="minorHAnsi" w:cstheme="minorBidi"/>
          <w:sz w:val="24"/>
        </w:rPr>
        <w:t xml:space="preserve">Testing for </w:t>
      </w:r>
      <w:r w:rsidR="43DFB1F9" w:rsidRPr="001F07A8">
        <w:rPr>
          <w:rFonts w:asciiTheme="minorHAnsi" w:hAnsiTheme="minorHAnsi" w:cstheme="minorBidi"/>
          <w:i/>
          <w:iCs/>
          <w:sz w:val="24"/>
        </w:rPr>
        <w:t>SNCA, PRKN and PINK1</w:t>
      </w:r>
      <w:r w:rsidR="43DFB1F9" w:rsidRPr="001F07A8">
        <w:rPr>
          <w:rFonts w:asciiTheme="minorHAnsi" w:hAnsiTheme="minorHAnsi" w:cstheme="minorBidi"/>
          <w:sz w:val="24"/>
        </w:rPr>
        <w:t xml:space="preserve"> will not be included in the standard screening panel, however, the team will have workflows for coordinating testing for these participants should they present.  </w:t>
      </w:r>
      <w:r w:rsidR="00617EDC" w:rsidRPr="001F07A8">
        <w:rPr>
          <w:rFonts w:asciiTheme="minorHAnsi" w:hAnsiTheme="minorHAnsi" w:cstheme="minorBidi"/>
          <w:sz w:val="24"/>
        </w:rPr>
        <w:t xml:space="preserve">Alternatively, some individuals may </w:t>
      </w:r>
      <w:r w:rsidR="00E92027" w:rsidRPr="001F07A8">
        <w:rPr>
          <w:rFonts w:asciiTheme="minorHAnsi" w:hAnsiTheme="minorHAnsi" w:cstheme="minorBidi"/>
          <w:sz w:val="24"/>
        </w:rPr>
        <w:t>have completed</w:t>
      </w:r>
      <w:r w:rsidR="74407911" w:rsidRPr="001F07A8">
        <w:rPr>
          <w:rFonts w:asciiTheme="minorHAnsi" w:hAnsiTheme="minorHAnsi" w:cstheme="minorBidi"/>
          <w:sz w:val="24"/>
        </w:rPr>
        <w:t xml:space="preserve"> </w:t>
      </w:r>
      <w:r w:rsidR="00617EDC" w:rsidRPr="001F07A8">
        <w:rPr>
          <w:rFonts w:asciiTheme="minorHAnsi" w:hAnsiTheme="minorHAnsi" w:cstheme="minorBidi"/>
          <w:sz w:val="24"/>
        </w:rPr>
        <w:t xml:space="preserve">genetic testing </w:t>
      </w:r>
      <w:r w:rsidR="4510BD2B" w:rsidRPr="001F07A8">
        <w:rPr>
          <w:rFonts w:asciiTheme="minorHAnsi" w:hAnsiTheme="minorHAnsi" w:cstheme="minorBidi"/>
          <w:sz w:val="24"/>
        </w:rPr>
        <w:t>prior to en</w:t>
      </w:r>
      <w:r w:rsidR="66507A31" w:rsidRPr="001F07A8">
        <w:rPr>
          <w:rFonts w:asciiTheme="minorHAnsi" w:hAnsiTheme="minorHAnsi" w:cstheme="minorBidi"/>
          <w:sz w:val="24"/>
        </w:rPr>
        <w:t xml:space="preserve">rollment and will be asked to provide a copy of their </w:t>
      </w:r>
      <w:r w:rsidR="45A2ECCA" w:rsidRPr="001F07A8">
        <w:rPr>
          <w:rFonts w:asciiTheme="minorHAnsi" w:hAnsiTheme="minorHAnsi" w:cstheme="minorBidi"/>
          <w:sz w:val="24"/>
        </w:rPr>
        <w:t xml:space="preserve">lab </w:t>
      </w:r>
      <w:r w:rsidR="66507A31" w:rsidRPr="001F07A8">
        <w:rPr>
          <w:rFonts w:asciiTheme="minorHAnsi" w:hAnsiTheme="minorHAnsi" w:cstheme="minorBidi"/>
          <w:sz w:val="24"/>
        </w:rPr>
        <w:t>report and will be offered a consultation</w:t>
      </w:r>
      <w:r w:rsidR="00617EDC" w:rsidRPr="001F07A8">
        <w:rPr>
          <w:rFonts w:asciiTheme="minorHAnsi" w:hAnsiTheme="minorHAnsi" w:cstheme="minorBidi"/>
          <w:sz w:val="24"/>
        </w:rPr>
        <w:t xml:space="preserve"> with a genetic counselor to </w:t>
      </w:r>
      <w:r w:rsidR="593E66D9" w:rsidRPr="001F07A8">
        <w:rPr>
          <w:rFonts w:asciiTheme="minorHAnsi" w:hAnsiTheme="minorHAnsi" w:cstheme="minorBidi"/>
          <w:sz w:val="24"/>
        </w:rPr>
        <w:t xml:space="preserve">review </w:t>
      </w:r>
      <w:r w:rsidR="00617EDC" w:rsidRPr="001F07A8">
        <w:rPr>
          <w:rFonts w:asciiTheme="minorHAnsi" w:hAnsiTheme="minorHAnsi" w:cstheme="minorBidi"/>
          <w:sz w:val="24"/>
        </w:rPr>
        <w:t>their molecular testing report.</w:t>
      </w:r>
    </w:p>
    <w:p w14:paraId="67F1EE7B" w14:textId="2E333D8D" w:rsidR="008C560F" w:rsidRPr="001F07A8" w:rsidRDefault="008C0CA7" w:rsidP="62E87CE5">
      <w:pPr>
        <w:spacing w:before="120"/>
        <w:ind w:left="360"/>
        <w:jc w:val="both"/>
        <w:rPr>
          <w:rFonts w:asciiTheme="minorHAnsi" w:hAnsiTheme="minorHAnsi" w:cstheme="minorBidi"/>
          <w:sz w:val="24"/>
        </w:rPr>
      </w:pPr>
      <w:r w:rsidRPr="001F07A8">
        <w:rPr>
          <w:rFonts w:asciiTheme="minorHAnsi" w:hAnsiTheme="minorHAnsi" w:cstheme="minorBidi"/>
          <w:b/>
          <w:bCs/>
          <w:sz w:val="24"/>
        </w:rPr>
        <w:t xml:space="preserve">Familial </w:t>
      </w:r>
      <w:r w:rsidR="00E02581" w:rsidRPr="001F07A8">
        <w:rPr>
          <w:rFonts w:asciiTheme="minorHAnsi" w:hAnsiTheme="minorHAnsi" w:cstheme="minorBidi"/>
          <w:b/>
          <w:bCs/>
          <w:sz w:val="24"/>
        </w:rPr>
        <w:t>Genetic Risk:</w:t>
      </w:r>
      <w:r w:rsidR="00E02581" w:rsidRPr="001F07A8">
        <w:rPr>
          <w:rFonts w:asciiTheme="minorHAnsi" w:hAnsiTheme="minorHAnsi" w:cstheme="minorBidi"/>
          <w:sz w:val="24"/>
        </w:rPr>
        <w:t xml:space="preserve"> </w:t>
      </w:r>
      <w:r w:rsidR="00DD4457" w:rsidRPr="001F07A8">
        <w:rPr>
          <w:rFonts w:asciiTheme="minorHAnsi" w:hAnsiTheme="minorHAnsi" w:cstheme="minorBidi"/>
          <w:sz w:val="24"/>
        </w:rPr>
        <w:t xml:space="preserve">Individuals with a first degree relative with PD (parent, sibling, child) are at a </w:t>
      </w:r>
      <w:r w:rsidR="005A5271" w:rsidRPr="001F07A8">
        <w:rPr>
          <w:rFonts w:asciiTheme="minorHAnsi" w:hAnsiTheme="minorHAnsi" w:cstheme="minorBidi"/>
          <w:sz w:val="24"/>
        </w:rPr>
        <w:t>two</w:t>
      </w:r>
      <w:r w:rsidR="41EFF1BD" w:rsidRPr="001F07A8">
        <w:rPr>
          <w:rFonts w:asciiTheme="minorHAnsi" w:hAnsiTheme="minorHAnsi" w:cstheme="minorBidi"/>
          <w:sz w:val="24"/>
        </w:rPr>
        <w:t>-</w:t>
      </w:r>
      <w:r w:rsidR="005A5271" w:rsidRPr="001F07A8">
        <w:rPr>
          <w:rFonts w:asciiTheme="minorHAnsi" w:hAnsiTheme="minorHAnsi" w:cstheme="minorBidi"/>
          <w:sz w:val="24"/>
        </w:rPr>
        <w:t>fold</w:t>
      </w:r>
      <w:r w:rsidR="00DD4457" w:rsidRPr="001F07A8">
        <w:rPr>
          <w:rFonts w:asciiTheme="minorHAnsi" w:hAnsiTheme="minorHAnsi" w:cstheme="minorBidi"/>
          <w:sz w:val="24"/>
        </w:rPr>
        <w:t xml:space="preserve"> increased risk of </w:t>
      </w:r>
      <w:r w:rsidR="0017770D" w:rsidRPr="001F07A8">
        <w:rPr>
          <w:rFonts w:asciiTheme="minorHAnsi" w:hAnsiTheme="minorHAnsi" w:cstheme="minorBidi"/>
          <w:sz w:val="24"/>
        </w:rPr>
        <w:t xml:space="preserve">developing </w:t>
      </w:r>
      <w:r w:rsidR="00DD4457" w:rsidRPr="001F07A8">
        <w:rPr>
          <w:rFonts w:asciiTheme="minorHAnsi" w:hAnsiTheme="minorHAnsi" w:cstheme="minorBidi"/>
          <w:sz w:val="24"/>
        </w:rPr>
        <w:t>PD</w:t>
      </w:r>
      <w:r w:rsidR="0063548F" w:rsidRPr="001F07A8">
        <w:rPr>
          <w:rFonts w:asciiTheme="minorHAnsi" w:hAnsiTheme="minorHAnsi" w:cstheme="minorBidi"/>
          <w:sz w:val="24"/>
        </w:rPr>
        <w:t xml:space="preserve"> [</w:t>
      </w:r>
      <w:r w:rsidR="003A18BB" w:rsidRPr="001F07A8">
        <w:rPr>
          <w:rFonts w:asciiTheme="minorHAnsi" w:hAnsiTheme="minorHAnsi" w:cstheme="minorBidi"/>
          <w:color w:val="FF0000"/>
          <w:sz w:val="24"/>
        </w:rPr>
        <w:t>40</w:t>
      </w:r>
      <w:r w:rsidR="004A2E4C" w:rsidRPr="001F07A8">
        <w:rPr>
          <w:rFonts w:asciiTheme="minorHAnsi" w:hAnsiTheme="minorHAnsi" w:cstheme="minorBidi"/>
          <w:sz w:val="24"/>
        </w:rPr>
        <w:t xml:space="preserve">, </w:t>
      </w:r>
      <w:r w:rsidR="003A18BB" w:rsidRPr="001F07A8">
        <w:rPr>
          <w:rFonts w:asciiTheme="minorHAnsi" w:hAnsiTheme="minorHAnsi" w:cstheme="minorBidi"/>
          <w:color w:val="FF0000"/>
          <w:sz w:val="24"/>
        </w:rPr>
        <w:t>41</w:t>
      </w:r>
      <w:r w:rsidR="004A2E4C" w:rsidRPr="001F07A8">
        <w:rPr>
          <w:rFonts w:asciiTheme="minorHAnsi" w:hAnsiTheme="minorHAnsi" w:cstheme="minorBidi"/>
          <w:sz w:val="24"/>
        </w:rPr>
        <w:t>]</w:t>
      </w:r>
      <w:r w:rsidR="00DD4457" w:rsidRPr="001F07A8">
        <w:rPr>
          <w:rFonts w:asciiTheme="minorHAnsi" w:hAnsiTheme="minorHAnsi" w:cstheme="minorBidi"/>
          <w:sz w:val="24"/>
        </w:rPr>
        <w:t xml:space="preserve">.  While some of these individuals and their family may carry a </w:t>
      </w:r>
      <w:r w:rsidR="24251F5E" w:rsidRPr="001F07A8">
        <w:rPr>
          <w:rFonts w:asciiTheme="minorHAnsi" w:hAnsiTheme="minorHAnsi" w:cstheme="minorBidi"/>
          <w:i/>
          <w:iCs/>
          <w:sz w:val="24"/>
        </w:rPr>
        <w:t>PD variant</w:t>
      </w:r>
      <w:r w:rsidR="00DD4457" w:rsidRPr="001F07A8">
        <w:rPr>
          <w:rFonts w:asciiTheme="minorHAnsi" w:hAnsiTheme="minorHAnsi" w:cstheme="minorBidi"/>
          <w:sz w:val="24"/>
        </w:rPr>
        <w:t>, the majority do not.</w:t>
      </w:r>
      <w:r w:rsidR="008F786C" w:rsidRPr="001F07A8">
        <w:rPr>
          <w:rFonts w:asciiTheme="minorHAnsi" w:hAnsiTheme="minorHAnsi" w:cstheme="minorBidi"/>
          <w:sz w:val="24"/>
        </w:rPr>
        <w:t xml:space="preserve"> Thus, a positive family history of PD identifies individuals with a greater risk of PD and can be paired with other assessments, both genetic and non-genetic, to identify a group of prodromal individuals. </w:t>
      </w:r>
      <w:r w:rsidR="008C560F" w:rsidRPr="001F07A8">
        <w:rPr>
          <w:rFonts w:asciiTheme="minorHAnsi" w:hAnsiTheme="minorHAnsi" w:cstheme="minorBidi"/>
          <w:sz w:val="24"/>
        </w:rPr>
        <w:t xml:space="preserve">Meta-analyses of previous genome wide association studies (GWAS) have identified </w:t>
      </w:r>
      <w:r w:rsidR="00357701" w:rsidRPr="001F07A8">
        <w:rPr>
          <w:rFonts w:asciiTheme="minorHAnsi" w:hAnsiTheme="minorHAnsi" w:cstheme="minorBidi"/>
          <w:sz w:val="24"/>
        </w:rPr>
        <w:t>&gt; 40 risk loci for PD [</w:t>
      </w:r>
      <w:r w:rsidR="00EC39CA" w:rsidRPr="001F07A8">
        <w:rPr>
          <w:rFonts w:asciiTheme="minorHAnsi" w:hAnsiTheme="minorHAnsi" w:cstheme="minorBidi"/>
          <w:color w:val="FF0000"/>
          <w:sz w:val="24"/>
        </w:rPr>
        <w:t>19</w:t>
      </w:r>
      <w:r w:rsidR="008C560F" w:rsidRPr="001F07A8">
        <w:rPr>
          <w:rFonts w:asciiTheme="minorHAnsi" w:hAnsiTheme="minorHAnsi" w:cstheme="minorBidi"/>
          <w:sz w:val="24"/>
        </w:rPr>
        <w:t xml:space="preserve">].  Each risk locus has a small to moderate effect on disease risk, making it ineffective to use them individually for risk assessment. Instead, there is a growing use of polygenic risk scores that aggregate the effects of multiple biomarkers (SNPs) with either a protective or risk effect. A recent case control study has shown that a PD </w:t>
      </w:r>
      <w:r w:rsidR="002B3549" w:rsidRPr="001F07A8">
        <w:rPr>
          <w:rFonts w:asciiTheme="minorHAnsi" w:hAnsiTheme="minorHAnsi" w:cstheme="minorBidi"/>
          <w:sz w:val="24"/>
        </w:rPr>
        <w:t>polygenic risk score</w:t>
      </w:r>
      <w:r w:rsidR="008C560F" w:rsidRPr="001F07A8">
        <w:rPr>
          <w:rFonts w:asciiTheme="minorHAnsi" w:hAnsiTheme="minorHAnsi" w:cstheme="minorBidi"/>
          <w:sz w:val="24"/>
        </w:rPr>
        <w:t xml:space="preserve"> is associated with PD r</w:t>
      </w:r>
      <w:r w:rsidR="00357701" w:rsidRPr="001F07A8">
        <w:rPr>
          <w:rFonts w:asciiTheme="minorHAnsi" w:hAnsiTheme="minorHAnsi" w:cstheme="minorBidi"/>
          <w:sz w:val="24"/>
        </w:rPr>
        <w:t xml:space="preserve">isk </w:t>
      </w:r>
      <w:proofErr w:type="gramStart"/>
      <w:r w:rsidR="00357701" w:rsidRPr="001F07A8">
        <w:rPr>
          <w:rFonts w:asciiTheme="minorHAnsi" w:hAnsiTheme="minorHAnsi" w:cstheme="minorBidi"/>
          <w:sz w:val="24"/>
        </w:rPr>
        <w:t>and also</w:t>
      </w:r>
      <w:proofErr w:type="gramEnd"/>
      <w:r w:rsidR="00357701" w:rsidRPr="001F07A8">
        <w:rPr>
          <w:rFonts w:asciiTheme="minorHAnsi" w:hAnsiTheme="minorHAnsi" w:cstheme="minorBidi"/>
          <w:sz w:val="24"/>
        </w:rPr>
        <w:t xml:space="preserve"> PD age of onset [</w:t>
      </w:r>
      <w:r w:rsidR="00EC39CA" w:rsidRPr="001F07A8">
        <w:rPr>
          <w:rFonts w:asciiTheme="minorHAnsi" w:hAnsiTheme="minorHAnsi" w:cstheme="minorBidi"/>
          <w:color w:val="FF0000"/>
          <w:sz w:val="24"/>
        </w:rPr>
        <w:t>20</w:t>
      </w:r>
      <w:r w:rsidR="008C560F" w:rsidRPr="001F07A8">
        <w:rPr>
          <w:rFonts w:asciiTheme="minorHAnsi" w:hAnsiTheme="minorHAnsi" w:cstheme="minorBidi"/>
          <w:sz w:val="24"/>
        </w:rPr>
        <w:t xml:space="preserve">]. A novel enrichment strategy we can use in the </w:t>
      </w:r>
      <w:r w:rsidR="00B74BAF" w:rsidRPr="001F07A8">
        <w:rPr>
          <w:rFonts w:asciiTheme="minorHAnsi" w:hAnsiTheme="minorHAnsi" w:cstheme="minorBidi"/>
          <w:sz w:val="24"/>
        </w:rPr>
        <w:t>PPMI Remote Data Collection</w:t>
      </w:r>
      <w:r w:rsidR="001C1BB8" w:rsidRPr="001F07A8">
        <w:rPr>
          <w:rFonts w:asciiTheme="minorHAnsi" w:hAnsiTheme="minorHAnsi" w:cstheme="minorBidi"/>
          <w:sz w:val="24"/>
        </w:rPr>
        <w:t xml:space="preserve"> </w:t>
      </w:r>
      <w:r w:rsidR="008C560F" w:rsidRPr="001F07A8">
        <w:rPr>
          <w:rFonts w:asciiTheme="minorHAnsi" w:hAnsiTheme="minorHAnsi" w:cstheme="minorBidi"/>
          <w:sz w:val="24"/>
        </w:rPr>
        <w:t xml:space="preserve">protocol, if genome wide SNP arrays (GWAS arrays) are genotyped, will be to identify those at the extreme (high risk) of the PD </w:t>
      </w:r>
      <w:r w:rsidR="002B3549" w:rsidRPr="001F07A8">
        <w:rPr>
          <w:rFonts w:asciiTheme="minorHAnsi" w:hAnsiTheme="minorHAnsi" w:cstheme="minorBidi"/>
          <w:sz w:val="24"/>
        </w:rPr>
        <w:t>polygenic risk score</w:t>
      </w:r>
      <w:r w:rsidR="008C560F" w:rsidRPr="001F07A8">
        <w:rPr>
          <w:rFonts w:asciiTheme="minorHAnsi" w:hAnsiTheme="minorHAnsi" w:cstheme="minorBidi"/>
          <w:sz w:val="24"/>
        </w:rPr>
        <w:t>.</w:t>
      </w:r>
    </w:p>
    <w:p w14:paraId="354F2064" w14:textId="56518911" w:rsidR="0094273C" w:rsidRPr="001F07A8" w:rsidRDefault="00B62AC9" w:rsidP="00802410">
      <w:pPr>
        <w:spacing w:before="120"/>
        <w:ind w:left="360"/>
        <w:jc w:val="both"/>
        <w:rPr>
          <w:rFonts w:asciiTheme="minorHAnsi" w:hAnsiTheme="minorHAnsi" w:cstheme="minorHAnsi"/>
          <w:sz w:val="24"/>
        </w:rPr>
      </w:pPr>
      <w:r w:rsidRPr="001F07A8">
        <w:rPr>
          <w:rFonts w:asciiTheme="minorHAnsi" w:hAnsiTheme="minorHAnsi" w:cstheme="minorHAnsi"/>
          <w:b/>
          <w:sz w:val="24"/>
        </w:rPr>
        <w:t>Envir</w:t>
      </w:r>
      <w:r w:rsidR="00950369" w:rsidRPr="001F07A8">
        <w:rPr>
          <w:rFonts w:asciiTheme="minorHAnsi" w:hAnsiTheme="minorHAnsi" w:cstheme="minorHAnsi"/>
          <w:b/>
          <w:sz w:val="24"/>
        </w:rPr>
        <w:t>onmental Exposures:</w:t>
      </w:r>
      <w:r w:rsidR="00950369" w:rsidRPr="001F07A8">
        <w:rPr>
          <w:rFonts w:asciiTheme="minorHAnsi" w:hAnsiTheme="minorHAnsi" w:cstheme="minorHAnsi"/>
          <w:sz w:val="24"/>
        </w:rPr>
        <w:t xml:space="preserve"> </w:t>
      </w:r>
      <w:r w:rsidR="00F87954" w:rsidRPr="001F07A8">
        <w:rPr>
          <w:rFonts w:asciiTheme="minorHAnsi" w:hAnsiTheme="minorHAnsi" w:cstheme="minorHAnsi"/>
          <w:sz w:val="24"/>
        </w:rPr>
        <w:t>Environmental factors associated with PD include pesticides, solvents, traumatic brain injury (TBI</w:t>
      </w:r>
      <w:r w:rsidR="00740043" w:rsidRPr="001F07A8">
        <w:rPr>
          <w:rFonts w:asciiTheme="minorHAnsi" w:hAnsiTheme="minorHAnsi" w:cstheme="minorHAnsi"/>
          <w:sz w:val="24"/>
        </w:rPr>
        <w:t xml:space="preserve">) and </w:t>
      </w:r>
      <w:r w:rsidR="00F87954" w:rsidRPr="001F07A8">
        <w:rPr>
          <w:rFonts w:asciiTheme="minorHAnsi" w:hAnsiTheme="minorHAnsi" w:cstheme="minorHAnsi"/>
          <w:sz w:val="24"/>
        </w:rPr>
        <w:t>nonsmoking, among others. An association between pesticide exposure and PD has been confirmed, based on more than 80 populations studied</w:t>
      </w:r>
      <w:r w:rsidR="00357701" w:rsidRPr="001F07A8">
        <w:rPr>
          <w:rFonts w:asciiTheme="minorHAnsi" w:hAnsiTheme="minorHAnsi" w:cstheme="minorHAnsi"/>
          <w:sz w:val="24"/>
        </w:rPr>
        <w:t xml:space="preserve"> [</w:t>
      </w:r>
      <w:r w:rsidR="003A18BB" w:rsidRPr="001F07A8">
        <w:rPr>
          <w:rFonts w:asciiTheme="minorHAnsi" w:hAnsiTheme="minorHAnsi" w:cstheme="minorHAnsi"/>
          <w:color w:val="FF0000"/>
          <w:sz w:val="24"/>
        </w:rPr>
        <w:t>37</w:t>
      </w:r>
      <w:r w:rsidR="0076706D" w:rsidRPr="001F07A8">
        <w:rPr>
          <w:rFonts w:asciiTheme="minorHAnsi" w:hAnsiTheme="minorHAnsi" w:cstheme="minorHAnsi"/>
          <w:sz w:val="24"/>
        </w:rPr>
        <w:t>]</w:t>
      </w:r>
      <w:r w:rsidR="00F87954" w:rsidRPr="001F07A8">
        <w:rPr>
          <w:rFonts w:asciiTheme="minorHAnsi" w:hAnsiTheme="minorHAnsi" w:cstheme="minorHAnsi"/>
          <w:sz w:val="24"/>
        </w:rPr>
        <w:t>. Mild to moderate head injury, occurring decades before PD onset, has been associated with greater risk of PD</w:t>
      </w:r>
      <w:r w:rsidR="00A81EAF" w:rsidRPr="001F07A8">
        <w:rPr>
          <w:rFonts w:asciiTheme="minorHAnsi" w:hAnsiTheme="minorHAnsi" w:cstheme="minorHAnsi"/>
          <w:sz w:val="24"/>
        </w:rPr>
        <w:t>.</w:t>
      </w:r>
      <w:r w:rsidR="00F87954" w:rsidRPr="001F07A8">
        <w:rPr>
          <w:rFonts w:asciiTheme="minorHAnsi" w:hAnsiTheme="minorHAnsi" w:cstheme="minorHAnsi"/>
          <w:sz w:val="24"/>
        </w:rPr>
        <w:t xml:space="preserve"> TBI increases processes that may lead to neurodegeneration.</w:t>
      </w:r>
      <w:r w:rsidR="00997E4C" w:rsidRPr="001F07A8">
        <w:rPr>
          <w:rFonts w:asciiTheme="minorHAnsi" w:hAnsiTheme="minorHAnsi" w:cstheme="minorHAnsi"/>
          <w:sz w:val="24"/>
        </w:rPr>
        <w:t xml:space="preserve"> </w:t>
      </w:r>
      <w:r w:rsidR="00F87954" w:rsidRPr="001F07A8">
        <w:rPr>
          <w:rFonts w:asciiTheme="minorHAnsi" w:hAnsiTheme="minorHAnsi" w:cstheme="minorHAnsi"/>
          <w:sz w:val="24"/>
        </w:rPr>
        <w:t>TBI due to falls may be increased in prodromal PD</w:t>
      </w:r>
      <w:r w:rsidR="00357701" w:rsidRPr="001F07A8">
        <w:rPr>
          <w:rStyle w:val="CommentReference"/>
          <w:rFonts w:asciiTheme="minorHAnsi" w:hAnsiTheme="minorHAnsi" w:cstheme="minorHAnsi"/>
          <w:sz w:val="24"/>
          <w:szCs w:val="24"/>
        </w:rPr>
        <w:t xml:space="preserve"> [</w:t>
      </w:r>
      <w:r w:rsidR="00D70CF5" w:rsidRPr="001F07A8">
        <w:rPr>
          <w:rStyle w:val="CommentReference"/>
          <w:rFonts w:asciiTheme="minorHAnsi" w:hAnsiTheme="minorHAnsi" w:cstheme="minorHAnsi"/>
          <w:color w:val="FF0000"/>
          <w:sz w:val="24"/>
          <w:szCs w:val="24"/>
        </w:rPr>
        <w:t>24</w:t>
      </w:r>
      <w:r w:rsidR="00361925" w:rsidRPr="001F07A8">
        <w:rPr>
          <w:rStyle w:val="CommentReference"/>
          <w:rFonts w:asciiTheme="minorHAnsi" w:hAnsiTheme="minorHAnsi" w:cstheme="minorHAnsi"/>
          <w:sz w:val="24"/>
          <w:szCs w:val="24"/>
        </w:rPr>
        <w:t>-</w:t>
      </w:r>
      <w:r w:rsidR="00D70CF5" w:rsidRPr="001F07A8">
        <w:rPr>
          <w:rStyle w:val="CommentReference"/>
          <w:rFonts w:asciiTheme="minorHAnsi" w:hAnsiTheme="minorHAnsi" w:cstheme="minorHAnsi"/>
          <w:color w:val="FF0000"/>
          <w:sz w:val="24"/>
          <w:szCs w:val="24"/>
        </w:rPr>
        <w:t>29</w:t>
      </w:r>
      <w:r w:rsidR="00361925" w:rsidRPr="001F07A8">
        <w:rPr>
          <w:rStyle w:val="CommentReference"/>
          <w:rFonts w:asciiTheme="minorHAnsi" w:hAnsiTheme="minorHAnsi" w:cstheme="minorHAnsi"/>
          <w:sz w:val="24"/>
          <w:szCs w:val="24"/>
        </w:rPr>
        <w:t>].</w:t>
      </w:r>
      <w:r w:rsidR="00F87954" w:rsidRPr="001F07A8">
        <w:rPr>
          <w:rFonts w:asciiTheme="minorHAnsi" w:hAnsiTheme="minorHAnsi" w:cstheme="minorHAnsi"/>
          <w:sz w:val="24"/>
        </w:rPr>
        <w:t xml:space="preserve"> </w:t>
      </w:r>
      <w:r w:rsidR="007202C7" w:rsidRPr="001F07A8">
        <w:rPr>
          <w:rFonts w:asciiTheme="minorHAnsi" w:hAnsiTheme="minorHAnsi" w:cstheme="minorHAnsi"/>
          <w:sz w:val="24"/>
        </w:rPr>
        <w:t xml:space="preserve">Chlorinated solvents, extensively used as cleaners and degreasers, are environmentally persistent. PD risk was increased 6-fold after occupational use of trichloroethylene (TCE), and 10-fold for </w:t>
      </w:r>
      <w:proofErr w:type="spellStart"/>
      <w:r w:rsidR="007202C7" w:rsidRPr="001F07A8">
        <w:rPr>
          <w:rFonts w:asciiTheme="minorHAnsi" w:hAnsiTheme="minorHAnsi" w:cstheme="minorHAnsi"/>
          <w:sz w:val="24"/>
        </w:rPr>
        <w:t>perchlorethylene</w:t>
      </w:r>
      <w:proofErr w:type="spellEnd"/>
      <w:r w:rsidR="007202C7" w:rsidRPr="001F07A8">
        <w:rPr>
          <w:rFonts w:asciiTheme="minorHAnsi" w:hAnsiTheme="minorHAnsi" w:cstheme="minorHAnsi"/>
          <w:sz w:val="24"/>
        </w:rPr>
        <w:t xml:space="preserve"> </w:t>
      </w:r>
      <w:r w:rsidRPr="001F07A8">
        <w:rPr>
          <w:rFonts w:asciiTheme="minorHAnsi" w:hAnsiTheme="minorHAnsi" w:cstheme="minorHAnsi"/>
          <w:sz w:val="24"/>
        </w:rPr>
        <w:t>(PERC)</w:t>
      </w:r>
      <w:r w:rsidR="005079CC" w:rsidRPr="001F07A8">
        <w:rPr>
          <w:rFonts w:asciiTheme="minorHAnsi" w:hAnsiTheme="minorHAnsi" w:cstheme="minorHAnsi"/>
          <w:sz w:val="24"/>
        </w:rPr>
        <w:t xml:space="preserve"> [</w:t>
      </w:r>
      <w:r w:rsidR="003A18BB" w:rsidRPr="001F07A8">
        <w:rPr>
          <w:rFonts w:asciiTheme="minorHAnsi" w:hAnsiTheme="minorHAnsi" w:cstheme="minorHAnsi"/>
          <w:color w:val="FF0000"/>
          <w:sz w:val="24"/>
        </w:rPr>
        <w:t>30</w:t>
      </w:r>
      <w:r w:rsidR="00BB24FA" w:rsidRPr="001F07A8">
        <w:rPr>
          <w:rFonts w:asciiTheme="minorHAnsi" w:hAnsiTheme="minorHAnsi" w:cstheme="minorHAnsi"/>
          <w:sz w:val="24"/>
        </w:rPr>
        <w:t>]</w:t>
      </w:r>
      <w:r w:rsidR="007202C7" w:rsidRPr="001F07A8">
        <w:rPr>
          <w:rFonts w:asciiTheme="minorHAnsi" w:hAnsiTheme="minorHAnsi" w:cstheme="minorHAnsi"/>
          <w:sz w:val="24"/>
        </w:rPr>
        <w:t>.</w:t>
      </w:r>
      <w:r w:rsidR="0094273C" w:rsidRPr="001F07A8">
        <w:rPr>
          <w:rFonts w:asciiTheme="minorHAnsi" w:hAnsiTheme="minorHAnsi" w:cstheme="minorHAnsi"/>
          <w:sz w:val="24"/>
        </w:rPr>
        <w:t xml:space="preserve"> A consistent inverse association between tobacco use and PD has been observed in nearly every population studied worldwide for over five decades</w:t>
      </w:r>
      <w:r w:rsidR="005079CC" w:rsidRPr="001F07A8">
        <w:rPr>
          <w:rFonts w:asciiTheme="minorHAnsi" w:hAnsiTheme="minorHAnsi" w:cstheme="minorHAnsi"/>
          <w:sz w:val="24"/>
        </w:rPr>
        <w:t xml:space="preserve"> [</w:t>
      </w:r>
      <w:r w:rsidR="003A18BB" w:rsidRPr="001F07A8">
        <w:rPr>
          <w:rFonts w:asciiTheme="minorHAnsi" w:hAnsiTheme="minorHAnsi" w:cstheme="minorHAnsi"/>
          <w:color w:val="FF0000"/>
          <w:sz w:val="24"/>
        </w:rPr>
        <w:t>31</w:t>
      </w:r>
      <w:r w:rsidR="00BB24FA" w:rsidRPr="001F07A8">
        <w:rPr>
          <w:rFonts w:asciiTheme="minorHAnsi" w:hAnsiTheme="minorHAnsi" w:cstheme="minorHAnsi"/>
          <w:sz w:val="24"/>
        </w:rPr>
        <w:t xml:space="preserve">, </w:t>
      </w:r>
      <w:r w:rsidR="003A18BB" w:rsidRPr="001F07A8">
        <w:rPr>
          <w:rFonts w:asciiTheme="minorHAnsi" w:hAnsiTheme="minorHAnsi" w:cstheme="minorHAnsi"/>
          <w:color w:val="FF0000"/>
          <w:sz w:val="24"/>
        </w:rPr>
        <w:t>32</w:t>
      </w:r>
      <w:r w:rsidR="00BB24FA" w:rsidRPr="001F07A8">
        <w:rPr>
          <w:rFonts w:asciiTheme="minorHAnsi" w:hAnsiTheme="minorHAnsi" w:cstheme="minorHAnsi"/>
          <w:sz w:val="24"/>
        </w:rPr>
        <w:t>]</w:t>
      </w:r>
      <w:r w:rsidR="00BB24FA" w:rsidRPr="001F07A8">
        <w:rPr>
          <w:rStyle w:val="CommentReference"/>
          <w:rFonts w:asciiTheme="minorHAnsi" w:hAnsiTheme="minorHAnsi" w:cstheme="minorHAnsi"/>
          <w:sz w:val="24"/>
          <w:szCs w:val="24"/>
        </w:rPr>
        <w:t>.</w:t>
      </w:r>
      <w:r w:rsidR="0094273C" w:rsidRPr="001F07A8">
        <w:rPr>
          <w:rFonts w:asciiTheme="minorHAnsi" w:hAnsiTheme="minorHAnsi" w:cstheme="minorHAnsi"/>
          <w:sz w:val="24"/>
        </w:rPr>
        <w:t xml:space="preserve"> </w:t>
      </w:r>
      <w:r w:rsidR="0076706D" w:rsidRPr="001F07A8">
        <w:rPr>
          <w:rFonts w:asciiTheme="minorHAnsi" w:hAnsiTheme="minorHAnsi" w:cstheme="minorHAnsi"/>
          <w:sz w:val="24"/>
        </w:rPr>
        <w:t>The MDS research criteria for assessing probability of prodromal PD include pesticide exposure, solvent exposure, TBI, and nonsmoking [</w:t>
      </w:r>
      <w:r w:rsidR="0076706D" w:rsidRPr="001F07A8">
        <w:rPr>
          <w:rFonts w:asciiTheme="minorHAnsi" w:hAnsiTheme="minorHAnsi" w:cstheme="minorHAnsi"/>
          <w:color w:val="FF0000"/>
          <w:sz w:val="24"/>
        </w:rPr>
        <w:t>3</w:t>
      </w:r>
      <w:r w:rsidR="0076706D" w:rsidRPr="001F07A8">
        <w:rPr>
          <w:rFonts w:asciiTheme="minorHAnsi" w:hAnsiTheme="minorHAnsi" w:cstheme="minorHAnsi"/>
          <w:sz w:val="24"/>
        </w:rPr>
        <w:t xml:space="preserve">]. </w:t>
      </w:r>
      <w:r w:rsidR="0094273C" w:rsidRPr="001F07A8">
        <w:rPr>
          <w:rFonts w:asciiTheme="minorHAnsi" w:hAnsiTheme="minorHAnsi" w:cstheme="minorHAnsi"/>
          <w:sz w:val="24"/>
        </w:rPr>
        <w:t>Medical conditions and biometric characteristics including diabetes mellitus, plasma urate level, higher BMI,</w:t>
      </w:r>
      <w:r w:rsidR="00CC0BCF" w:rsidRPr="001F07A8">
        <w:rPr>
          <w:rFonts w:asciiTheme="minorHAnsi" w:hAnsiTheme="minorHAnsi" w:cstheme="minorHAnsi"/>
          <w:sz w:val="24"/>
        </w:rPr>
        <w:t xml:space="preserve"> </w:t>
      </w:r>
      <w:r w:rsidR="0094273C" w:rsidRPr="001F07A8">
        <w:rPr>
          <w:rFonts w:asciiTheme="minorHAnsi" w:hAnsiTheme="minorHAnsi" w:cstheme="minorHAnsi"/>
          <w:sz w:val="24"/>
        </w:rPr>
        <w:t xml:space="preserve">some medications and physical activity are also either </w:t>
      </w:r>
      <w:r w:rsidR="0076706D" w:rsidRPr="001F07A8">
        <w:rPr>
          <w:rFonts w:asciiTheme="minorHAnsi" w:hAnsiTheme="minorHAnsi" w:cstheme="minorHAnsi"/>
          <w:sz w:val="24"/>
        </w:rPr>
        <w:t>positively</w:t>
      </w:r>
      <w:r w:rsidR="0094273C" w:rsidRPr="001F07A8">
        <w:rPr>
          <w:rFonts w:asciiTheme="minorHAnsi" w:hAnsiTheme="minorHAnsi" w:cstheme="minorHAnsi"/>
          <w:sz w:val="24"/>
        </w:rPr>
        <w:t xml:space="preserve"> or </w:t>
      </w:r>
      <w:r w:rsidR="0076706D" w:rsidRPr="001F07A8">
        <w:rPr>
          <w:rFonts w:asciiTheme="minorHAnsi" w:hAnsiTheme="minorHAnsi" w:cstheme="minorHAnsi"/>
          <w:sz w:val="24"/>
        </w:rPr>
        <w:t xml:space="preserve">inversely </w:t>
      </w:r>
      <w:r w:rsidR="0094273C" w:rsidRPr="001F07A8">
        <w:rPr>
          <w:rFonts w:asciiTheme="minorHAnsi" w:hAnsiTheme="minorHAnsi" w:cstheme="minorHAnsi"/>
          <w:sz w:val="24"/>
        </w:rPr>
        <w:t xml:space="preserve">(protective) </w:t>
      </w:r>
      <w:r w:rsidR="0076706D" w:rsidRPr="001F07A8">
        <w:rPr>
          <w:rFonts w:asciiTheme="minorHAnsi" w:hAnsiTheme="minorHAnsi" w:cstheme="minorHAnsi"/>
          <w:sz w:val="24"/>
        </w:rPr>
        <w:t xml:space="preserve">associated </w:t>
      </w:r>
      <w:r w:rsidR="0094273C" w:rsidRPr="001F07A8">
        <w:rPr>
          <w:rFonts w:asciiTheme="minorHAnsi" w:hAnsiTheme="minorHAnsi" w:cstheme="minorHAnsi"/>
          <w:sz w:val="24"/>
        </w:rPr>
        <w:t>with PD risk</w:t>
      </w:r>
      <w:r w:rsidR="00D7679F" w:rsidRPr="001F07A8">
        <w:rPr>
          <w:rFonts w:asciiTheme="minorHAnsi" w:hAnsiTheme="minorHAnsi" w:cstheme="minorHAnsi"/>
          <w:sz w:val="24"/>
        </w:rPr>
        <w:t xml:space="preserve"> [</w:t>
      </w:r>
      <w:r w:rsidR="003A18BB" w:rsidRPr="001F07A8">
        <w:rPr>
          <w:rFonts w:asciiTheme="minorHAnsi" w:hAnsiTheme="minorHAnsi" w:cstheme="minorHAnsi"/>
          <w:color w:val="FF0000"/>
          <w:sz w:val="24"/>
        </w:rPr>
        <w:t>33</w:t>
      </w:r>
      <w:r w:rsidR="00D7679F" w:rsidRPr="001F07A8">
        <w:rPr>
          <w:rFonts w:asciiTheme="minorHAnsi" w:hAnsiTheme="minorHAnsi" w:cstheme="minorHAnsi"/>
          <w:sz w:val="24"/>
        </w:rPr>
        <w:t xml:space="preserve">, </w:t>
      </w:r>
      <w:r w:rsidR="003A18BB" w:rsidRPr="001F07A8">
        <w:rPr>
          <w:rFonts w:asciiTheme="minorHAnsi" w:hAnsiTheme="minorHAnsi" w:cstheme="minorHAnsi"/>
          <w:color w:val="FF0000"/>
          <w:sz w:val="24"/>
        </w:rPr>
        <w:t>34</w:t>
      </w:r>
      <w:r w:rsidR="00D7679F" w:rsidRPr="001F07A8">
        <w:rPr>
          <w:rFonts w:asciiTheme="minorHAnsi" w:hAnsiTheme="minorHAnsi" w:cstheme="minorHAnsi"/>
          <w:sz w:val="24"/>
        </w:rPr>
        <w:t>]</w:t>
      </w:r>
      <w:r w:rsidR="0094273C" w:rsidRPr="001F07A8">
        <w:rPr>
          <w:rFonts w:asciiTheme="minorHAnsi" w:hAnsiTheme="minorHAnsi" w:cstheme="minorHAnsi"/>
          <w:sz w:val="24"/>
        </w:rPr>
        <w:t>.</w:t>
      </w:r>
      <w:r w:rsidR="0094273C" w:rsidRPr="001F07A8">
        <w:rPr>
          <w:rStyle w:val="CommentReference"/>
          <w:rFonts w:asciiTheme="minorHAnsi" w:hAnsiTheme="minorHAnsi" w:cstheme="minorHAnsi"/>
          <w:sz w:val="24"/>
          <w:szCs w:val="24"/>
        </w:rPr>
        <w:t xml:space="preserve"> </w:t>
      </w:r>
      <w:r w:rsidR="004F77A6" w:rsidRPr="001F07A8">
        <w:rPr>
          <w:rFonts w:asciiTheme="minorHAnsi" w:hAnsiTheme="minorHAnsi" w:cstheme="minorHAnsi"/>
          <w:sz w:val="24"/>
        </w:rPr>
        <w:t xml:space="preserve"> </w:t>
      </w:r>
    </w:p>
    <w:p w14:paraId="4C43D4E5" w14:textId="72DC68DA" w:rsidR="00F91C3B" w:rsidRPr="001F07A8" w:rsidRDefault="00B62AC9" w:rsidP="62E87CE5">
      <w:pPr>
        <w:spacing w:before="120"/>
        <w:ind w:left="360"/>
        <w:jc w:val="both"/>
        <w:rPr>
          <w:rFonts w:asciiTheme="minorHAnsi" w:hAnsiTheme="minorHAnsi" w:cstheme="minorBidi"/>
          <w:sz w:val="24"/>
        </w:rPr>
      </w:pPr>
      <w:r w:rsidRPr="001F07A8">
        <w:rPr>
          <w:rFonts w:asciiTheme="minorHAnsi" w:hAnsiTheme="minorHAnsi" w:cstheme="minorBidi"/>
          <w:sz w:val="24"/>
        </w:rPr>
        <w:t>The additional value of assessing health, behavior</w:t>
      </w:r>
      <w:r w:rsidR="00010583" w:rsidRPr="001F07A8">
        <w:rPr>
          <w:rFonts w:asciiTheme="minorHAnsi" w:hAnsiTheme="minorHAnsi" w:cstheme="minorBidi"/>
          <w:sz w:val="24"/>
        </w:rPr>
        <w:t>,</w:t>
      </w:r>
      <w:r w:rsidRPr="001F07A8">
        <w:rPr>
          <w:rFonts w:asciiTheme="minorHAnsi" w:hAnsiTheme="minorHAnsi" w:cstheme="minorBidi"/>
          <w:sz w:val="24"/>
        </w:rPr>
        <w:t xml:space="preserve"> and environmental exposures alone and in combination with prodromal symptoms will be explored. </w:t>
      </w:r>
      <w:r w:rsidR="001F7AA7" w:rsidRPr="001F07A8">
        <w:rPr>
          <w:rFonts w:asciiTheme="minorHAnsi" w:hAnsiTheme="minorHAnsi" w:cstheme="minorBidi"/>
          <w:sz w:val="24"/>
        </w:rPr>
        <w:t>The lack of success of recent disease modifying therapeutic trials</w:t>
      </w:r>
      <w:r w:rsidR="00EF654D" w:rsidRPr="001F07A8">
        <w:rPr>
          <w:rFonts w:asciiTheme="minorHAnsi" w:hAnsiTheme="minorHAnsi" w:cstheme="minorBidi"/>
          <w:sz w:val="24"/>
        </w:rPr>
        <w:t xml:space="preserve"> [</w:t>
      </w:r>
      <w:r w:rsidR="003A18BB" w:rsidRPr="001F07A8">
        <w:rPr>
          <w:rFonts w:asciiTheme="minorHAnsi" w:hAnsiTheme="minorHAnsi" w:cstheme="minorBidi"/>
          <w:color w:val="FF0000"/>
          <w:sz w:val="24"/>
        </w:rPr>
        <w:t>35</w:t>
      </w:r>
      <w:r w:rsidR="00EF654D" w:rsidRPr="001F07A8">
        <w:rPr>
          <w:rFonts w:asciiTheme="minorHAnsi" w:hAnsiTheme="minorHAnsi" w:cstheme="minorBidi"/>
          <w:sz w:val="24"/>
        </w:rPr>
        <w:t>]</w:t>
      </w:r>
      <w:r w:rsidR="003052A4" w:rsidRPr="001F07A8">
        <w:rPr>
          <w:rFonts w:asciiTheme="minorHAnsi" w:hAnsiTheme="minorHAnsi" w:cstheme="minorBidi"/>
          <w:sz w:val="24"/>
        </w:rPr>
        <w:t>,</w:t>
      </w:r>
      <w:r w:rsidR="001F7AA7" w:rsidRPr="001F07A8">
        <w:rPr>
          <w:rFonts w:asciiTheme="minorHAnsi" w:hAnsiTheme="minorHAnsi" w:cstheme="minorBidi"/>
          <w:sz w:val="24"/>
        </w:rPr>
        <w:t xml:space="preserve"> coupled with the huge expense of these studies</w:t>
      </w:r>
      <w:r w:rsidR="003052A4" w:rsidRPr="001F07A8">
        <w:rPr>
          <w:rFonts w:asciiTheme="minorHAnsi" w:hAnsiTheme="minorHAnsi" w:cstheme="minorBidi"/>
          <w:sz w:val="24"/>
        </w:rPr>
        <w:t>,</w:t>
      </w:r>
      <w:r w:rsidR="001F7AA7" w:rsidRPr="001F07A8">
        <w:rPr>
          <w:rFonts w:asciiTheme="minorHAnsi" w:hAnsiTheme="minorHAnsi" w:cstheme="minorBidi"/>
          <w:sz w:val="24"/>
        </w:rPr>
        <w:t xml:space="preserve"> has highlighted the need for such an approach to identify novel at-risk populations for future clinical studies of disease modifying drugs.  A similar approach has already been adopted for testing anti-amyloid treatments in Alzheimer’s disease</w:t>
      </w:r>
      <w:r w:rsidR="00EF654D" w:rsidRPr="001F07A8">
        <w:rPr>
          <w:rFonts w:asciiTheme="minorHAnsi" w:hAnsiTheme="minorHAnsi" w:cstheme="minorBidi"/>
          <w:sz w:val="24"/>
        </w:rPr>
        <w:t xml:space="preserve"> [</w:t>
      </w:r>
      <w:r w:rsidR="003A18BB" w:rsidRPr="001F07A8">
        <w:rPr>
          <w:rFonts w:asciiTheme="minorHAnsi" w:hAnsiTheme="minorHAnsi" w:cstheme="minorBidi"/>
          <w:color w:val="FF0000"/>
          <w:sz w:val="24"/>
        </w:rPr>
        <w:t>36</w:t>
      </w:r>
      <w:r w:rsidR="00EF654D" w:rsidRPr="001F07A8">
        <w:rPr>
          <w:rFonts w:asciiTheme="minorHAnsi" w:hAnsiTheme="minorHAnsi" w:cstheme="minorBidi"/>
          <w:sz w:val="24"/>
        </w:rPr>
        <w:t>]</w:t>
      </w:r>
      <w:r w:rsidR="001F7AA7" w:rsidRPr="001F07A8">
        <w:rPr>
          <w:rFonts w:asciiTheme="minorHAnsi" w:hAnsiTheme="minorHAnsi" w:cstheme="minorBidi"/>
          <w:sz w:val="24"/>
        </w:rPr>
        <w:t xml:space="preserve">.  In extending this concept to </w:t>
      </w:r>
      <w:r w:rsidR="00841972" w:rsidRPr="001F07A8">
        <w:rPr>
          <w:rFonts w:asciiTheme="minorHAnsi" w:hAnsiTheme="minorHAnsi" w:cstheme="minorBidi"/>
          <w:sz w:val="24"/>
        </w:rPr>
        <w:t>PD</w:t>
      </w:r>
      <w:r w:rsidR="001F7AA7" w:rsidRPr="001F07A8">
        <w:rPr>
          <w:rFonts w:asciiTheme="minorHAnsi" w:hAnsiTheme="minorHAnsi" w:cstheme="minorBidi"/>
          <w:sz w:val="24"/>
        </w:rPr>
        <w:t xml:space="preserve">, the potential outcomes of this study are a refined understanding of the biology and clinical and biomarker features of </w:t>
      </w:r>
      <w:r w:rsidR="001F7AA7" w:rsidRPr="001F07A8">
        <w:rPr>
          <w:rFonts w:asciiTheme="minorHAnsi" w:hAnsiTheme="minorHAnsi" w:cstheme="minorBidi"/>
          <w:sz w:val="24"/>
        </w:rPr>
        <w:lastRenderedPageBreak/>
        <w:t xml:space="preserve">prodromal PD.  This knowledge, in turn, may lead to identification of novel targets for therapeutic development, and a more </w:t>
      </w:r>
      <w:r w:rsidR="00874660" w:rsidRPr="001F07A8">
        <w:rPr>
          <w:rFonts w:asciiTheme="minorHAnsi" w:hAnsiTheme="minorHAnsi" w:cstheme="minorBidi"/>
          <w:sz w:val="24"/>
        </w:rPr>
        <w:t xml:space="preserve">efficient testing of potential </w:t>
      </w:r>
      <w:r w:rsidR="002B7C35" w:rsidRPr="001F07A8">
        <w:rPr>
          <w:rFonts w:asciiTheme="minorHAnsi" w:hAnsiTheme="minorHAnsi" w:cstheme="minorBidi"/>
          <w:sz w:val="24"/>
        </w:rPr>
        <w:t>therapies that slow or prevent disability</w:t>
      </w:r>
      <w:r w:rsidR="00874660" w:rsidRPr="001F07A8">
        <w:rPr>
          <w:rFonts w:asciiTheme="minorHAnsi" w:hAnsiTheme="minorHAnsi" w:cstheme="minorBidi"/>
          <w:sz w:val="24"/>
        </w:rPr>
        <w:t>.</w:t>
      </w:r>
    </w:p>
    <w:p w14:paraId="2A984EAC" w14:textId="55E25B3D" w:rsidR="0006024F" w:rsidRPr="001F07A8" w:rsidRDefault="0006024F" w:rsidP="003052A4">
      <w:pPr>
        <w:ind w:left="360"/>
        <w:jc w:val="both"/>
        <w:rPr>
          <w:rFonts w:ascii="Times New Roman" w:hAnsi="Times New Roman" w:cs="Times New Roman"/>
          <w:sz w:val="24"/>
        </w:rPr>
      </w:pPr>
    </w:p>
    <w:p w14:paraId="250ACB2D" w14:textId="0D3D226F" w:rsidR="0006024F" w:rsidRPr="001F07A8" w:rsidRDefault="0006024F" w:rsidP="00FF1A4F">
      <w:pPr>
        <w:ind w:left="360"/>
        <w:jc w:val="both"/>
        <w:rPr>
          <w:rFonts w:asciiTheme="minorHAnsi" w:hAnsiTheme="minorHAnsi" w:cstheme="minorHAnsi"/>
          <w:bCs/>
          <w:sz w:val="24"/>
        </w:rPr>
      </w:pPr>
      <w:r w:rsidRPr="001F07A8">
        <w:rPr>
          <w:rFonts w:asciiTheme="minorHAnsi" w:hAnsiTheme="minorHAnsi" w:cstheme="minorHAnsi"/>
          <w:b/>
          <w:bCs/>
          <w:sz w:val="24"/>
        </w:rPr>
        <w:t>Quantitative motor</w:t>
      </w:r>
      <w:r w:rsidR="002B7C35" w:rsidRPr="001F07A8">
        <w:rPr>
          <w:rFonts w:asciiTheme="minorHAnsi" w:hAnsiTheme="minorHAnsi" w:cstheme="minorHAnsi"/>
          <w:b/>
          <w:bCs/>
          <w:sz w:val="24"/>
        </w:rPr>
        <w:t xml:space="preserve"> and cognitive/behavioral</w:t>
      </w:r>
      <w:r w:rsidRPr="001F07A8">
        <w:rPr>
          <w:rFonts w:asciiTheme="minorHAnsi" w:hAnsiTheme="minorHAnsi" w:cstheme="minorHAnsi"/>
          <w:b/>
          <w:bCs/>
          <w:sz w:val="24"/>
        </w:rPr>
        <w:t xml:space="preserve"> testing:</w:t>
      </w:r>
      <w:r w:rsidRPr="001F07A8">
        <w:rPr>
          <w:rFonts w:asciiTheme="minorHAnsi" w:hAnsiTheme="minorHAnsi" w:cstheme="minorHAnsi"/>
          <w:bCs/>
          <w:sz w:val="24"/>
        </w:rPr>
        <w:t xml:space="preserve"> </w:t>
      </w:r>
    </w:p>
    <w:p w14:paraId="1408B3FB" w14:textId="2238B662" w:rsidR="0006024F" w:rsidRPr="001F07A8" w:rsidRDefault="0006024F" w:rsidP="00FF1A4F">
      <w:pPr>
        <w:spacing w:before="120"/>
        <w:ind w:left="360"/>
        <w:jc w:val="both"/>
        <w:rPr>
          <w:rFonts w:asciiTheme="minorHAnsi" w:hAnsiTheme="minorHAnsi" w:cstheme="minorHAnsi"/>
          <w:bCs/>
          <w:sz w:val="24"/>
        </w:rPr>
      </w:pPr>
      <w:r w:rsidRPr="001F07A8">
        <w:rPr>
          <w:rFonts w:asciiTheme="minorHAnsi" w:hAnsiTheme="minorHAnsi" w:cstheme="minorHAnsi"/>
          <w:bCs/>
          <w:sz w:val="24"/>
        </w:rPr>
        <w:t xml:space="preserve">In addition to the prodromal features described above, </w:t>
      </w:r>
      <w:r w:rsidR="00C17973" w:rsidRPr="001F07A8">
        <w:rPr>
          <w:rFonts w:asciiTheme="minorHAnsi" w:hAnsiTheme="minorHAnsi" w:cstheme="minorHAnsi"/>
          <w:bCs/>
          <w:sz w:val="24"/>
        </w:rPr>
        <w:t xml:space="preserve">other </w:t>
      </w:r>
      <w:r w:rsidRPr="001F07A8">
        <w:rPr>
          <w:rFonts w:asciiTheme="minorHAnsi" w:hAnsiTheme="minorHAnsi" w:cstheme="minorHAnsi"/>
          <w:bCs/>
          <w:sz w:val="24"/>
        </w:rPr>
        <w:t>technology‐based objective measures (TOMs, sometimes called “digital biomarkers”) of parkinsonian impairments have been developed</w:t>
      </w:r>
      <w:r w:rsidR="00C17973" w:rsidRPr="001F07A8">
        <w:rPr>
          <w:rFonts w:asciiTheme="minorHAnsi" w:hAnsiTheme="minorHAnsi" w:cstheme="minorHAnsi"/>
          <w:bCs/>
          <w:sz w:val="24"/>
        </w:rPr>
        <w:t xml:space="preserve"> in recent years</w:t>
      </w:r>
      <w:r w:rsidRPr="001F07A8">
        <w:rPr>
          <w:rFonts w:asciiTheme="minorHAnsi" w:hAnsiTheme="minorHAnsi" w:cstheme="minorHAnsi"/>
          <w:bCs/>
          <w:sz w:val="24"/>
        </w:rPr>
        <w:t>, including algorithms for smartwatches and other wearables and applications implemented on smart phones. These TOMs carry the promise of substantially changing the diagnostic, monitoring, and therapeutic landscape [</w:t>
      </w:r>
      <w:r w:rsidRPr="001F07A8">
        <w:rPr>
          <w:rFonts w:asciiTheme="minorHAnsi" w:hAnsiTheme="minorHAnsi" w:cstheme="minorHAnsi"/>
          <w:bCs/>
          <w:color w:val="FF0000"/>
          <w:sz w:val="24"/>
        </w:rPr>
        <w:t>7</w:t>
      </w:r>
      <w:r w:rsidRPr="001F07A8">
        <w:rPr>
          <w:rFonts w:asciiTheme="minorHAnsi" w:hAnsiTheme="minorHAnsi" w:cstheme="minorHAnsi"/>
          <w:bCs/>
          <w:sz w:val="24"/>
        </w:rPr>
        <w:t>].</w:t>
      </w:r>
    </w:p>
    <w:p w14:paraId="70BA51F1" w14:textId="5A10BD15" w:rsidR="00211836" w:rsidRPr="001F07A8" w:rsidRDefault="0006024F" w:rsidP="00CC3FD5">
      <w:pPr>
        <w:spacing w:before="120"/>
        <w:ind w:left="360"/>
        <w:jc w:val="both"/>
        <w:rPr>
          <w:rFonts w:asciiTheme="minorHAnsi" w:hAnsiTheme="minorHAnsi" w:cstheme="minorHAnsi"/>
          <w:bCs/>
          <w:sz w:val="24"/>
        </w:rPr>
      </w:pPr>
      <w:r w:rsidRPr="001F07A8">
        <w:rPr>
          <w:rFonts w:asciiTheme="minorHAnsi" w:hAnsiTheme="minorHAnsi" w:cstheme="minorHAnsi"/>
          <w:bCs/>
          <w:sz w:val="24"/>
        </w:rPr>
        <w:t xml:space="preserve">A key advantage of digital biomarkers is that they do not require participants to travel to study sites for clinical assessments, rather are collected by participants themselves. This can aid with global study adherence, as well as participant retention and engagement. Another advantage of digital biomarker application is that they collect information </w:t>
      </w:r>
      <w:r w:rsidR="00C06EA0" w:rsidRPr="001F07A8">
        <w:rPr>
          <w:rFonts w:asciiTheme="minorHAnsi" w:hAnsiTheme="minorHAnsi" w:cstheme="minorHAnsi"/>
          <w:bCs/>
          <w:sz w:val="24"/>
        </w:rPr>
        <w:t>frequently (</w:t>
      </w:r>
      <w:r w:rsidRPr="001F07A8">
        <w:rPr>
          <w:rFonts w:asciiTheme="minorHAnsi" w:hAnsiTheme="minorHAnsi" w:cstheme="minorHAnsi"/>
          <w:bCs/>
          <w:sz w:val="24"/>
        </w:rPr>
        <w:t>and in the patient’s own home environment</w:t>
      </w:r>
      <w:r w:rsidR="00C06EA0" w:rsidRPr="001F07A8">
        <w:rPr>
          <w:rFonts w:asciiTheme="minorHAnsi" w:hAnsiTheme="minorHAnsi" w:cstheme="minorHAnsi"/>
          <w:bCs/>
          <w:sz w:val="24"/>
        </w:rPr>
        <w:t>)</w:t>
      </w:r>
      <w:r w:rsidRPr="001F07A8">
        <w:rPr>
          <w:rFonts w:asciiTheme="minorHAnsi" w:hAnsiTheme="minorHAnsi" w:cstheme="minorHAnsi"/>
          <w:bCs/>
          <w:sz w:val="24"/>
        </w:rPr>
        <w:t xml:space="preserve">, unlike the snapshots of information that are obtained during the brief visits to the clinic.  </w:t>
      </w:r>
      <w:r w:rsidR="00812304" w:rsidRPr="001F07A8">
        <w:rPr>
          <w:rFonts w:asciiTheme="minorHAnsi" w:hAnsiTheme="minorHAnsi" w:cstheme="minorHAnsi"/>
          <w:bCs/>
          <w:sz w:val="24"/>
        </w:rPr>
        <w:t xml:space="preserve">The IU study team will serve to monitor participant adherence to </w:t>
      </w:r>
      <w:r w:rsidR="00211836" w:rsidRPr="001F07A8">
        <w:rPr>
          <w:rFonts w:asciiTheme="minorHAnsi" w:hAnsiTheme="minorHAnsi" w:cstheme="minorHAnsi"/>
          <w:bCs/>
          <w:sz w:val="24"/>
        </w:rPr>
        <w:t xml:space="preserve">PPMI </w:t>
      </w:r>
      <w:r w:rsidR="00812304" w:rsidRPr="001F07A8">
        <w:rPr>
          <w:rFonts w:asciiTheme="minorHAnsi" w:hAnsiTheme="minorHAnsi" w:cstheme="minorHAnsi"/>
          <w:bCs/>
          <w:sz w:val="24"/>
        </w:rPr>
        <w:t>digital protocol(s).</w:t>
      </w:r>
    </w:p>
    <w:p w14:paraId="69ECCE8B" w14:textId="77777777" w:rsidR="00211836" w:rsidRPr="001F07A8" w:rsidRDefault="00211836" w:rsidP="00F43F59">
      <w:pPr>
        <w:pStyle w:val="Heading1"/>
        <w:numPr>
          <w:ilvl w:val="0"/>
          <w:numId w:val="0"/>
        </w:numPr>
      </w:pPr>
    </w:p>
    <w:p w14:paraId="4371B65D" w14:textId="276A80AC" w:rsidR="00211836" w:rsidRPr="001F07A8" w:rsidRDefault="00211836" w:rsidP="00F43F59">
      <w:pPr>
        <w:pStyle w:val="Heading1"/>
        <w:rPr>
          <w:rFonts w:asciiTheme="minorHAnsi" w:hAnsiTheme="minorHAnsi" w:cstheme="minorHAnsi"/>
        </w:rPr>
      </w:pPr>
      <w:bookmarkStart w:id="12" w:name="_Toc84576397"/>
      <w:bookmarkStart w:id="13" w:name="_Toc77147965"/>
      <w:r w:rsidRPr="001F07A8">
        <w:rPr>
          <w:rFonts w:asciiTheme="minorHAnsi" w:hAnsiTheme="minorHAnsi" w:cstheme="minorHAnsi"/>
        </w:rPr>
        <w:t>STUDY DESIGN</w:t>
      </w:r>
      <w:bookmarkEnd w:id="12"/>
      <w:bookmarkEnd w:id="13"/>
    </w:p>
    <w:p w14:paraId="6FA6D1CE" w14:textId="29568E8F" w:rsidR="00AB4DFE" w:rsidRPr="001F07A8" w:rsidRDefault="00AB4DFE" w:rsidP="62E87CE5">
      <w:pPr>
        <w:pStyle w:val="Default"/>
        <w:tabs>
          <w:tab w:val="left" w:pos="2970"/>
        </w:tabs>
        <w:spacing w:before="120"/>
        <w:ind w:left="360"/>
        <w:jc w:val="both"/>
        <w:rPr>
          <w:rFonts w:asciiTheme="minorHAnsi" w:hAnsiTheme="minorHAnsi" w:cstheme="minorBidi"/>
          <w:lang w:bidi="en-US"/>
        </w:rPr>
      </w:pPr>
      <w:bookmarkStart w:id="14" w:name="_Hlk22550146"/>
      <w:r w:rsidRPr="001F07A8">
        <w:rPr>
          <w:rFonts w:asciiTheme="minorHAnsi" w:hAnsiTheme="minorHAnsi" w:cstheme="minorBidi"/>
          <w:lang w:bidi="en-US"/>
        </w:rPr>
        <w:t xml:space="preserve">The overall goal of </w:t>
      </w:r>
      <w:r w:rsidR="00B74BAF" w:rsidRPr="001F07A8">
        <w:rPr>
          <w:rFonts w:asciiTheme="minorHAnsi" w:hAnsiTheme="minorHAnsi" w:cstheme="minorBidi"/>
          <w:lang w:bidi="en-US"/>
        </w:rPr>
        <w:t>PPMI Remote Data Collection</w:t>
      </w:r>
      <w:r w:rsidR="00672669" w:rsidRPr="001F07A8">
        <w:rPr>
          <w:rFonts w:asciiTheme="minorHAnsi" w:hAnsiTheme="minorHAnsi" w:cstheme="minorBidi"/>
          <w:lang w:bidi="en-US"/>
        </w:rPr>
        <w:t xml:space="preserve"> </w:t>
      </w:r>
      <w:r w:rsidRPr="001F07A8">
        <w:rPr>
          <w:rFonts w:asciiTheme="minorHAnsi" w:hAnsiTheme="minorHAnsi" w:cstheme="minorBidi"/>
          <w:lang w:bidi="en-US"/>
        </w:rPr>
        <w:t xml:space="preserve">is to implement an efficient, remote mechanism for identifying people at high risk of developing PD. </w:t>
      </w:r>
      <w:r w:rsidR="00740043" w:rsidRPr="001F07A8">
        <w:rPr>
          <w:rFonts w:asciiTheme="minorHAnsi" w:hAnsiTheme="minorHAnsi" w:cstheme="minorBidi"/>
          <w:lang w:bidi="en-US"/>
        </w:rPr>
        <w:t xml:space="preserve">The </w:t>
      </w:r>
      <w:r w:rsidRPr="001F07A8">
        <w:rPr>
          <w:rFonts w:asciiTheme="minorHAnsi" w:hAnsiTheme="minorHAnsi" w:cstheme="minorBidi"/>
          <w:lang w:bidi="en-US"/>
        </w:rPr>
        <w:t xml:space="preserve">primary </w:t>
      </w:r>
      <w:r w:rsidR="00C17973" w:rsidRPr="001F07A8">
        <w:rPr>
          <w:rFonts w:asciiTheme="minorHAnsi" w:hAnsiTheme="minorHAnsi" w:cstheme="minorBidi"/>
          <w:lang w:bidi="en-US"/>
        </w:rPr>
        <w:t>objective</w:t>
      </w:r>
      <w:r w:rsidRPr="001F07A8">
        <w:rPr>
          <w:rFonts w:asciiTheme="minorHAnsi" w:hAnsiTheme="minorHAnsi" w:cstheme="minorBidi"/>
          <w:lang w:bidi="en-US"/>
        </w:rPr>
        <w:t xml:space="preserve"> will be establishing a subset of people who meet the risk threshold to proceed to in-person assessments</w:t>
      </w:r>
      <w:r w:rsidR="000665D7" w:rsidRPr="001F07A8">
        <w:rPr>
          <w:rFonts w:asciiTheme="minorHAnsi" w:hAnsiTheme="minorHAnsi" w:cstheme="minorBidi"/>
          <w:lang w:bidi="en-US"/>
        </w:rPr>
        <w:t xml:space="preserve"> under the PPMI Clinical protocol</w:t>
      </w:r>
      <w:r w:rsidRPr="001F07A8">
        <w:rPr>
          <w:rFonts w:asciiTheme="minorHAnsi" w:hAnsiTheme="minorHAnsi" w:cstheme="minorBidi"/>
          <w:lang w:bidi="en-US"/>
        </w:rPr>
        <w:t xml:space="preserve">. It is anticipated that </w:t>
      </w:r>
      <w:r w:rsidR="00A87F71" w:rsidRPr="001F07A8">
        <w:rPr>
          <w:rFonts w:asciiTheme="minorHAnsi" w:hAnsiTheme="minorHAnsi" w:cstheme="minorBidi"/>
          <w:lang w:bidi="en-US"/>
        </w:rPr>
        <w:t xml:space="preserve">up to </w:t>
      </w:r>
      <w:r w:rsidR="00595371" w:rsidRPr="001F07A8">
        <w:rPr>
          <w:rFonts w:asciiTheme="minorHAnsi" w:hAnsiTheme="minorHAnsi" w:cstheme="minorBidi"/>
          <w:lang w:bidi="en-US"/>
        </w:rPr>
        <w:t>10</w:t>
      </w:r>
      <w:r w:rsidR="007D2F91" w:rsidRPr="001F07A8">
        <w:rPr>
          <w:rFonts w:asciiTheme="minorHAnsi" w:hAnsiTheme="minorHAnsi" w:cstheme="minorBidi"/>
          <w:lang w:bidi="en-US"/>
        </w:rPr>
        <w:t>0</w:t>
      </w:r>
      <w:r w:rsidR="00E92027" w:rsidRPr="001F07A8">
        <w:rPr>
          <w:rFonts w:asciiTheme="minorHAnsi" w:hAnsiTheme="minorHAnsi" w:cstheme="minorBidi"/>
          <w:lang w:bidi="en-US"/>
        </w:rPr>
        <w:t>,000</w:t>
      </w:r>
      <w:r w:rsidRPr="001F07A8">
        <w:rPr>
          <w:rFonts w:asciiTheme="minorHAnsi" w:hAnsiTheme="minorHAnsi" w:cstheme="minorBidi"/>
          <w:lang w:bidi="en-US"/>
        </w:rPr>
        <w:t xml:space="preserve"> participants will be enrolled in </w:t>
      </w:r>
      <w:r w:rsidR="00B74BAF" w:rsidRPr="001F07A8">
        <w:rPr>
          <w:rFonts w:asciiTheme="minorHAnsi" w:hAnsiTheme="minorHAnsi" w:cstheme="minorBidi"/>
          <w:lang w:bidi="en-US"/>
        </w:rPr>
        <w:t>PPMI Remote Data Collection</w:t>
      </w:r>
      <w:r w:rsidR="00672669" w:rsidRPr="001F07A8">
        <w:rPr>
          <w:rFonts w:asciiTheme="minorHAnsi" w:hAnsiTheme="minorHAnsi" w:cstheme="minorBidi"/>
          <w:lang w:bidi="en-US"/>
        </w:rPr>
        <w:t xml:space="preserve"> </w:t>
      </w:r>
      <w:proofErr w:type="gramStart"/>
      <w:r w:rsidRPr="001F07A8">
        <w:rPr>
          <w:rFonts w:asciiTheme="minorHAnsi" w:hAnsiTheme="minorHAnsi" w:cstheme="minorBidi"/>
          <w:lang w:bidi="en-US"/>
        </w:rPr>
        <w:t>in order to</w:t>
      </w:r>
      <w:proofErr w:type="gramEnd"/>
      <w:r w:rsidRPr="001F07A8">
        <w:rPr>
          <w:rFonts w:asciiTheme="minorHAnsi" w:hAnsiTheme="minorHAnsi" w:cstheme="minorBidi"/>
          <w:lang w:bidi="en-US"/>
        </w:rPr>
        <w:t xml:space="preserve"> identify and recruit enough</w:t>
      </w:r>
      <w:r w:rsidR="00C17973" w:rsidRPr="001F07A8">
        <w:rPr>
          <w:rFonts w:asciiTheme="minorHAnsi" w:hAnsiTheme="minorHAnsi" w:cstheme="minorBidi"/>
          <w:lang w:bidi="en-US"/>
        </w:rPr>
        <w:t xml:space="preserve"> high-risk</w:t>
      </w:r>
      <w:r w:rsidRPr="001F07A8">
        <w:rPr>
          <w:rFonts w:asciiTheme="minorHAnsi" w:hAnsiTheme="minorHAnsi" w:cstheme="minorBidi"/>
          <w:lang w:bidi="en-US"/>
        </w:rPr>
        <w:t xml:space="preserve"> participants</w:t>
      </w:r>
      <w:r w:rsidR="00C17973" w:rsidRPr="001F07A8">
        <w:rPr>
          <w:rFonts w:asciiTheme="minorHAnsi" w:hAnsiTheme="minorHAnsi" w:cstheme="minorBidi"/>
          <w:lang w:bidi="en-US"/>
        </w:rPr>
        <w:t xml:space="preserve"> without a current PD diagnosis</w:t>
      </w:r>
      <w:r w:rsidRPr="001F07A8">
        <w:rPr>
          <w:rFonts w:asciiTheme="minorHAnsi" w:hAnsiTheme="minorHAnsi" w:cstheme="minorBidi"/>
          <w:lang w:bidi="en-US"/>
        </w:rPr>
        <w:t xml:space="preserve"> into the PPMI</w:t>
      </w:r>
      <w:r w:rsidR="00B768A4" w:rsidRPr="001F07A8">
        <w:rPr>
          <w:rFonts w:asciiTheme="minorHAnsi" w:hAnsiTheme="minorHAnsi" w:cstheme="minorBidi"/>
          <w:lang w:bidi="en-US"/>
        </w:rPr>
        <w:t xml:space="preserve"> </w:t>
      </w:r>
      <w:r w:rsidR="00151C0C" w:rsidRPr="001F07A8">
        <w:rPr>
          <w:rFonts w:asciiTheme="minorHAnsi" w:hAnsiTheme="minorHAnsi" w:cstheme="minorBidi"/>
          <w:lang w:bidi="en-US"/>
        </w:rPr>
        <w:t xml:space="preserve">Clinical </w:t>
      </w:r>
      <w:r w:rsidRPr="001F07A8">
        <w:rPr>
          <w:rFonts w:asciiTheme="minorHAnsi" w:hAnsiTheme="minorHAnsi" w:cstheme="minorBidi"/>
          <w:lang w:bidi="en-US"/>
        </w:rPr>
        <w:t>protocol.</w:t>
      </w:r>
      <w:r w:rsidR="00C25E24" w:rsidRPr="001F07A8">
        <w:rPr>
          <w:rFonts w:asciiTheme="minorHAnsi" w:hAnsiTheme="minorHAnsi" w:cstheme="minorBidi"/>
          <w:lang w:bidi="en-US"/>
        </w:rPr>
        <w:t xml:space="preserve"> </w:t>
      </w:r>
      <w:r w:rsidR="00C25E24" w:rsidRPr="001F07A8">
        <w:rPr>
          <w:rFonts w:asciiTheme="minorHAnsi" w:hAnsiTheme="minorHAnsi" w:cstheme="minorBidi"/>
        </w:rPr>
        <w:t xml:space="preserve">It is estimated </w:t>
      </w:r>
      <w:r w:rsidR="00A87F71" w:rsidRPr="001F07A8">
        <w:rPr>
          <w:rFonts w:asciiTheme="minorHAnsi" w:hAnsiTheme="minorHAnsi" w:cstheme="minorBidi"/>
        </w:rPr>
        <w:t>that up to</w:t>
      </w:r>
      <w:r w:rsidR="00C25E24" w:rsidRPr="001F07A8">
        <w:rPr>
          <w:rFonts w:asciiTheme="minorHAnsi" w:hAnsiTheme="minorHAnsi" w:cstheme="minorBidi"/>
        </w:rPr>
        <w:t xml:space="preserve"> </w:t>
      </w:r>
      <w:r w:rsidR="003A2B4D" w:rsidRPr="001F07A8">
        <w:rPr>
          <w:rFonts w:asciiTheme="minorHAnsi" w:hAnsiTheme="minorHAnsi" w:cstheme="minorBidi"/>
        </w:rPr>
        <w:t>2</w:t>
      </w:r>
      <w:r w:rsidR="00A87F71" w:rsidRPr="001F07A8">
        <w:rPr>
          <w:rFonts w:asciiTheme="minorHAnsi" w:hAnsiTheme="minorHAnsi" w:cstheme="minorBidi"/>
        </w:rPr>
        <w:t>0</w:t>
      </w:r>
      <w:r w:rsidR="00595371" w:rsidRPr="001F07A8">
        <w:rPr>
          <w:rFonts w:asciiTheme="minorHAnsi" w:hAnsiTheme="minorHAnsi" w:cstheme="minorBidi"/>
        </w:rPr>
        <w:t>,000</w:t>
      </w:r>
      <w:r w:rsidR="00C25E24" w:rsidRPr="001F07A8">
        <w:rPr>
          <w:rFonts w:asciiTheme="minorHAnsi" w:hAnsiTheme="minorHAnsi" w:cstheme="minorBidi"/>
        </w:rPr>
        <w:t xml:space="preserve"> individuals enrolled in this study will be eligible for PPMI </w:t>
      </w:r>
      <w:r w:rsidR="00151C0C" w:rsidRPr="001F07A8">
        <w:rPr>
          <w:rFonts w:asciiTheme="minorHAnsi" w:hAnsiTheme="minorHAnsi" w:cstheme="minorBidi"/>
        </w:rPr>
        <w:t xml:space="preserve">Clinical </w:t>
      </w:r>
      <w:r w:rsidR="00C25E24" w:rsidRPr="001F07A8">
        <w:rPr>
          <w:rFonts w:asciiTheme="minorHAnsi" w:hAnsiTheme="minorHAnsi" w:cstheme="minorBidi"/>
        </w:rPr>
        <w:t>protocol</w:t>
      </w:r>
      <w:r w:rsidR="001833FB" w:rsidRPr="001F07A8">
        <w:rPr>
          <w:rFonts w:asciiTheme="minorHAnsi" w:hAnsiTheme="minorHAnsi" w:cstheme="minorBidi"/>
        </w:rPr>
        <w:t xml:space="preserve"> screening</w:t>
      </w:r>
      <w:r w:rsidR="00C25E24" w:rsidRPr="001F07A8">
        <w:rPr>
          <w:rFonts w:asciiTheme="minorHAnsi" w:hAnsiTheme="minorHAnsi" w:cstheme="minorBidi"/>
        </w:rPr>
        <w:t xml:space="preserve">.  </w:t>
      </w:r>
    </w:p>
    <w:p w14:paraId="678E9E02" w14:textId="36ADB974" w:rsidR="004A021F" w:rsidRPr="001F07A8" w:rsidRDefault="004A021F" w:rsidP="3A6A320B">
      <w:pPr>
        <w:pStyle w:val="Default"/>
        <w:spacing w:before="120"/>
        <w:ind w:left="360"/>
        <w:jc w:val="both"/>
        <w:rPr>
          <w:rFonts w:asciiTheme="minorHAnsi" w:hAnsiTheme="minorHAnsi" w:cstheme="minorBidi"/>
        </w:rPr>
      </w:pPr>
      <w:bookmarkStart w:id="15" w:name="_Hlk22550054"/>
      <w:bookmarkEnd w:id="14"/>
      <w:r w:rsidRPr="001F07A8">
        <w:rPr>
          <w:rFonts w:asciiTheme="minorHAnsi" w:hAnsiTheme="minorHAnsi" w:cstheme="minorBidi"/>
          <w:lang w:bidi="en-US"/>
        </w:rPr>
        <w:t xml:space="preserve">Individuals from pre-existing cohorts with known high risk of PD (such as PD associated </w:t>
      </w:r>
      <w:r w:rsidR="605C0260" w:rsidRPr="001F07A8">
        <w:rPr>
          <w:rFonts w:asciiTheme="minorHAnsi" w:hAnsiTheme="minorHAnsi" w:cstheme="minorBidi"/>
          <w:lang w:bidi="en-US"/>
        </w:rPr>
        <w:t xml:space="preserve">variant </w:t>
      </w:r>
      <w:r w:rsidRPr="001F07A8">
        <w:rPr>
          <w:rFonts w:asciiTheme="minorHAnsi" w:hAnsiTheme="minorHAnsi" w:cstheme="minorBidi"/>
          <w:lang w:bidi="en-US"/>
        </w:rPr>
        <w:t>carriers, positive family history of PD (i.e., first degree relative), PSG proven RBD, documented hyposmia on smell identification testing, or biopsy proven synuclein), as well as individuals who have known health care information fulfilling specific prodromal criteria (e.g., hyposmia, constipation, dream enactment), will be invited to enroll.</w:t>
      </w:r>
      <w:r w:rsidR="008A4B69" w:rsidRPr="001F07A8">
        <w:rPr>
          <w:rFonts w:asciiTheme="minorHAnsi" w:hAnsiTheme="minorHAnsi" w:cstheme="minorBidi"/>
          <w:lang w:bidi="en-US"/>
        </w:rPr>
        <w:t xml:space="preserve"> </w:t>
      </w:r>
      <w:r w:rsidRPr="001F07A8">
        <w:rPr>
          <w:rFonts w:asciiTheme="minorHAnsi" w:hAnsiTheme="minorHAnsi" w:cstheme="minorBidi"/>
          <w:lang w:bidi="en-US"/>
        </w:rPr>
        <w:t xml:space="preserve">Once enrolled in </w:t>
      </w:r>
      <w:r w:rsidR="00B74BAF" w:rsidRPr="001F07A8">
        <w:rPr>
          <w:rFonts w:asciiTheme="minorHAnsi" w:hAnsiTheme="minorHAnsi" w:cstheme="minorBidi"/>
          <w:lang w:bidi="en-US"/>
        </w:rPr>
        <w:t>PPMI Remote Data Collection</w:t>
      </w:r>
      <w:r w:rsidRPr="001F07A8">
        <w:rPr>
          <w:rFonts w:asciiTheme="minorHAnsi" w:hAnsiTheme="minorHAnsi" w:cstheme="minorBidi"/>
          <w:lang w:bidi="en-US"/>
        </w:rPr>
        <w:t xml:space="preserve">, participants </w:t>
      </w:r>
      <w:r w:rsidR="00637ADC" w:rsidRPr="001F07A8">
        <w:rPr>
          <w:rFonts w:asciiTheme="minorHAnsi" w:hAnsiTheme="minorHAnsi" w:cstheme="minorBidi"/>
          <w:lang w:bidi="en-US"/>
        </w:rPr>
        <w:t>may be asked to complete genetic testing, olfaction testing, or both.</w:t>
      </w:r>
      <w:r w:rsidR="00DB349E" w:rsidRPr="001F07A8">
        <w:rPr>
          <w:rFonts w:asciiTheme="minorHAnsi" w:hAnsiTheme="minorHAnsi" w:cstheme="minorBidi"/>
          <w:lang w:bidi="en-US"/>
        </w:rPr>
        <w:t xml:space="preserve"> </w:t>
      </w:r>
    </w:p>
    <w:p w14:paraId="5FE5348F" w14:textId="5A1B3493" w:rsidR="004A021F" w:rsidRPr="001F07A8" w:rsidRDefault="008B7C95" w:rsidP="008A4B69">
      <w:pPr>
        <w:pStyle w:val="Default"/>
        <w:spacing w:before="120"/>
        <w:ind w:left="360"/>
        <w:jc w:val="both"/>
        <w:rPr>
          <w:rFonts w:asciiTheme="minorHAnsi" w:hAnsiTheme="minorHAnsi" w:cstheme="minorHAnsi"/>
        </w:rPr>
      </w:pPr>
      <w:r w:rsidRPr="001F07A8">
        <w:rPr>
          <w:rFonts w:asciiTheme="minorHAnsi" w:hAnsiTheme="minorHAnsi" w:cstheme="minorHAnsi"/>
        </w:rPr>
        <w:t>P</w:t>
      </w:r>
      <w:r w:rsidR="004A021F" w:rsidRPr="001F07A8">
        <w:rPr>
          <w:rFonts w:asciiTheme="minorHAnsi" w:hAnsiTheme="minorHAnsi" w:cstheme="minorHAnsi"/>
        </w:rPr>
        <w:t xml:space="preserve">articipants who meet a threshold risk score may be invited to undergo </w:t>
      </w:r>
      <w:r w:rsidRPr="001F07A8">
        <w:rPr>
          <w:rFonts w:asciiTheme="minorHAnsi" w:hAnsiTheme="minorHAnsi" w:cstheme="minorHAnsi"/>
        </w:rPr>
        <w:t>further activi</w:t>
      </w:r>
      <w:r w:rsidR="008A4B69" w:rsidRPr="001F07A8">
        <w:rPr>
          <w:rFonts w:asciiTheme="minorHAnsi" w:hAnsiTheme="minorHAnsi" w:cstheme="minorHAnsi"/>
        </w:rPr>
        <w:t>ti</w:t>
      </w:r>
      <w:r w:rsidRPr="001F07A8">
        <w:rPr>
          <w:rFonts w:asciiTheme="minorHAnsi" w:hAnsiTheme="minorHAnsi" w:cstheme="minorHAnsi"/>
        </w:rPr>
        <w:t>es</w:t>
      </w:r>
      <w:r w:rsidR="004A021F" w:rsidRPr="001F07A8">
        <w:rPr>
          <w:rFonts w:asciiTheme="minorHAnsi" w:hAnsiTheme="minorHAnsi" w:cstheme="minorHAnsi"/>
        </w:rPr>
        <w:t xml:space="preserve"> under the PPMI Clinical protocol.</w:t>
      </w:r>
      <w:r w:rsidR="00DB349E" w:rsidRPr="001F07A8">
        <w:rPr>
          <w:rFonts w:asciiTheme="minorHAnsi" w:hAnsiTheme="minorHAnsi" w:cstheme="minorHAnsi"/>
        </w:rPr>
        <w:t xml:space="preserve"> The </w:t>
      </w:r>
      <w:r w:rsidR="00B74BAF" w:rsidRPr="001F07A8">
        <w:rPr>
          <w:rFonts w:asciiTheme="minorHAnsi" w:hAnsiTheme="minorHAnsi" w:cstheme="minorHAnsi"/>
        </w:rPr>
        <w:t>PPMI Remote Data Collection</w:t>
      </w:r>
      <w:r w:rsidR="00DD15DB" w:rsidRPr="001F07A8">
        <w:rPr>
          <w:rFonts w:asciiTheme="minorHAnsi" w:hAnsiTheme="minorHAnsi" w:cstheme="minorHAnsi"/>
        </w:rPr>
        <w:t xml:space="preserve"> </w:t>
      </w:r>
      <w:r w:rsidR="00DB349E" w:rsidRPr="001F07A8">
        <w:rPr>
          <w:rFonts w:asciiTheme="minorHAnsi" w:hAnsiTheme="minorHAnsi" w:cstheme="minorHAnsi"/>
        </w:rPr>
        <w:t>team will be responsible for introducing these activities to the participants</w:t>
      </w:r>
      <w:r w:rsidR="000C19F8" w:rsidRPr="001F07A8">
        <w:rPr>
          <w:rFonts w:asciiTheme="minorHAnsi" w:hAnsiTheme="minorHAnsi" w:cstheme="minorHAnsi"/>
        </w:rPr>
        <w:t>;</w:t>
      </w:r>
      <w:r w:rsidR="00DB349E" w:rsidRPr="001F07A8">
        <w:rPr>
          <w:rFonts w:asciiTheme="minorHAnsi" w:hAnsiTheme="minorHAnsi" w:cstheme="minorHAnsi"/>
        </w:rPr>
        <w:t xml:space="preserve"> however, separate PPMI Clinical consent will be obtained for in-person visit</w:t>
      </w:r>
      <w:r w:rsidR="008A4B69" w:rsidRPr="001F07A8">
        <w:rPr>
          <w:rFonts w:asciiTheme="minorHAnsi" w:hAnsiTheme="minorHAnsi" w:cstheme="minorHAnsi"/>
        </w:rPr>
        <w:t>(s)</w:t>
      </w:r>
      <w:r w:rsidR="00DB349E" w:rsidRPr="001F07A8">
        <w:rPr>
          <w:rFonts w:asciiTheme="minorHAnsi" w:hAnsiTheme="minorHAnsi" w:cstheme="minorHAnsi"/>
        </w:rPr>
        <w:t>.</w:t>
      </w:r>
      <w:r w:rsidR="00A6798D" w:rsidRPr="001F07A8">
        <w:rPr>
          <w:rFonts w:asciiTheme="minorHAnsi" w:hAnsiTheme="minorHAnsi" w:cstheme="minorHAnsi"/>
        </w:rPr>
        <w:t xml:space="preserve">  </w:t>
      </w:r>
      <w:r w:rsidR="004A021F" w:rsidRPr="001F07A8">
        <w:rPr>
          <w:rFonts w:asciiTheme="minorHAnsi" w:hAnsiTheme="minorHAnsi" w:cstheme="minorHAnsi"/>
        </w:rPr>
        <w:t xml:space="preserve">The prospectively collected information from </w:t>
      </w:r>
      <w:r w:rsidR="00B74BAF" w:rsidRPr="001F07A8">
        <w:rPr>
          <w:rFonts w:asciiTheme="minorHAnsi" w:hAnsiTheme="minorHAnsi" w:cstheme="minorHAnsi"/>
        </w:rPr>
        <w:t>PPMI Remote Data Collection</w:t>
      </w:r>
      <w:r w:rsidR="00DD15DB" w:rsidRPr="001F07A8">
        <w:rPr>
          <w:rFonts w:asciiTheme="minorHAnsi" w:hAnsiTheme="minorHAnsi" w:cstheme="minorHAnsi"/>
        </w:rPr>
        <w:t xml:space="preserve"> </w:t>
      </w:r>
      <w:r w:rsidR="004A021F" w:rsidRPr="001F07A8">
        <w:rPr>
          <w:rFonts w:asciiTheme="minorHAnsi" w:hAnsiTheme="minorHAnsi" w:cstheme="minorHAnsi"/>
        </w:rPr>
        <w:t>and the PPMI Clinical protocol will be used in combination to develop a risk profile to identify those more likely to develop PD overall, and to compare the risk profile within prodromal subgroups such as those with RBD, genetic and/or olfactory risk.</w:t>
      </w:r>
    </w:p>
    <w:p w14:paraId="5580D867" w14:textId="33003435" w:rsidR="001F07A8" w:rsidRDefault="00825441" w:rsidP="009C48E7">
      <w:pPr>
        <w:pStyle w:val="Default"/>
        <w:spacing w:before="120"/>
        <w:ind w:left="360"/>
        <w:jc w:val="both"/>
        <w:rPr>
          <w:rFonts w:asciiTheme="minorHAnsi" w:hAnsiTheme="minorHAnsi" w:cstheme="minorHAnsi"/>
        </w:rPr>
      </w:pPr>
      <w:r w:rsidRPr="001F07A8">
        <w:rPr>
          <w:rFonts w:asciiTheme="minorHAnsi" w:hAnsiTheme="minorHAnsi" w:cstheme="minorHAnsi"/>
        </w:rPr>
        <w:t xml:space="preserve">A small subset of participants who have completed genetic testing and counseling </w:t>
      </w:r>
      <w:r w:rsidR="00894C52">
        <w:rPr>
          <w:rFonts w:asciiTheme="minorHAnsi" w:hAnsiTheme="minorHAnsi" w:cstheme="minorHAnsi"/>
        </w:rPr>
        <w:t>may</w:t>
      </w:r>
      <w:r w:rsidR="00894C52" w:rsidRPr="001F07A8">
        <w:rPr>
          <w:rFonts w:asciiTheme="minorHAnsi" w:hAnsiTheme="minorHAnsi" w:cstheme="minorHAnsi"/>
        </w:rPr>
        <w:t xml:space="preserve"> </w:t>
      </w:r>
      <w:r w:rsidRPr="001F07A8">
        <w:rPr>
          <w:rFonts w:asciiTheme="minorHAnsi" w:hAnsiTheme="minorHAnsi" w:cstheme="minorHAnsi"/>
        </w:rPr>
        <w:t xml:space="preserve">be invited to participate in a qualitative </w:t>
      </w:r>
      <w:r w:rsidR="00C4616B" w:rsidRPr="001F07A8">
        <w:rPr>
          <w:rFonts w:asciiTheme="minorHAnsi" w:hAnsiTheme="minorHAnsi" w:cstheme="minorHAnsi"/>
        </w:rPr>
        <w:t xml:space="preserve">survey </w:t>
      </w:r>
      <w:r w:rsidRPr="001F07A8">
        <w:rPr>
          <w:rFonts w:asciiTheme="minorHAnsi" w:hAnsiTheme="minorHAnsi" w:cstheme="minorHAnsi"/>
        </w:rPr>
        <w:t>sub-study to gather feedback about the genetic testing and genetic counseling experience as a participant in PPMI.  The goal of this sub-study is to better understand what information people with</w:t>
      </w:r>
      <w:r w:rsidR="00445A66">
        <w:rPr>
          <w:rFonts w:asciiTheme="minorHAnsi" w:hAnsiTheme="minorHAnsi" w:cstheme="minorHAnsi"/>
        </w:rPr>
        <w:t xml:space="preserve"> and without</w:t>
      </w:r>
      <w:r w:rsidRPr="001F07A8">
        <w:rPr>
          <w:rFonts w:asciiTheme="minorHAnsi" w:hAnsiTheme="minorHAnsi" w:cstheme="minorHAnsi"/>
        </w:rPr>
        <w:t xml:space="preserve"> Parkinson’s disease want and need during </w:t>
      </w:r>
      <w:r w:rsidRPr="001F07A8">
        <w:rPr>
          <w:rFonts w:asciiTheme="minorHAnsi" w:hAnsiTheme="minorHAnsi" w:cstheme="minorHAnsi"/>
        </w:rPr>
        <w:lastRenderedPageBreak/>
        <w:t xml:space="preserve">genetic counseling and how best to support people during the genetic testing and genetic counseling process.  </w:t>
      </w:r>
    </w:p>
    <w:p w14:paraId="143BD0F2" w14:textId="40015076" w:rsidR="001F07A8" w:rsidRDefault="001F07A8" w:rsidP="001F07A8">
      <w:pPr>
        <w:pStyle w:val="Default"/>
        <w:spacing w:before="120"/>
        <w:ind w:left="360"/>
        <w:jc w:val="both"/>
        <w:rPr>
          <w:rFonts w:asciiTheme="minorHAnsi" w:hAnsiTheme="minorHAnsi" w:cstheme="minorHAnsi"/>
        </w:rPr>
      </w:pPr>
      <w:r>
        <w:rPr>
          <w:rFonts w:asciiTheme="minorHAnsi" w:hAnsiTheme="minorHAnsi" w:cstheme="minorHAnsi"/>
        </w:rPr>
        <w:t xml:space="preserve">In addition to the above, we have created the following documents to aid in our discussions with individuals who are eligible to participate in the clinical aspects of PPMI.  These documents are not used at any other site and only IU staff will be using these to speak with participants.  Once a participant agrees to continue into the clinical study, the clinical site handles the counseling process and </w:t>
      </w:r>
      <w:proofErr w:type="gramStart"/>
      <w:r>
        <w:rPr>
          <w:rFonts w:asciiTheme="minorHAnsi" w:hAnsiTheme="minorHAnsi" w:cstheme="minorHAnsi"/>
        </w:rPr>
        <w:t>all of</w:t>
      </w:r>
      <w:proofErr w:type="gramEnd"/>
      <w:r>
        <w:rPr>
          <w:rFonts w:asciiTheme="minorHAnsi" w:hAnsiTheme="minorHAnsi" w:cstheme="minorHAnsi"/>
        </w:rPr>
        <w:t xml:space="preserve"> the actual study procedures.  The </w:t>
      </w:r>
      <w:r w:rsidR="00A458FD">
        <w:rPr>
          <w:rFonts w:asciiTheme="minorHAnsi" w:hAnsiTheme="minorHAnsi" w:cstheme="minorHAnsi"/>
        </w:rPr>
        <w:t xml:space="preserve">screening </w:t>
      </w:r>
      <w:r>
        <w:rPr>
          <w:rFonts w:asciiTheme="minorHAnsi" w:hAnsiTheme="minorHAnsi" w:cstheme="minorHAnsi"/>
        </w:rPr>
        <w:t>documents we are referencing are as follows:</w:t>
      </w:r>
    </w:p>
    <w:p w14:paraId="44996B05" w14:textId="324559E5" w:rsidR="00A458FD" w:rsidRDefault="00A458FD" w:rsidP="001F07A8">
      <w:pPr>
        <w:pStyle w:val="Default"/>
        <w:spacing w:before="120"/>
        <w:ind w:left="360"/>
        <w:jc w:val="both"/>
        <w:rPr>
          <w:rFonts w:asciiTheme="minorHAnsi" w:hAnsiTheme="minorHAnsi" w:cstheme="minorHAnsi"/>
        </w:rPr>
      </w:pPr>
    </w:p>
    <w:p w14:paraId="49C44258" w14:textId="29DFA55B" w:rsidR="001F07A8" w:rsidRDefault="00A458FD" w:rsidP="001F07A8">
      <w:pPr>
        <w:pStyle w:val="Default"/>
        <w:numPr>
          <w:ilvl w:val="0"/>
          <w:numId w:val="46"/>
        </w:numPr>
        <w:spacing w:before="120"/>
        <w:jc w:val="both"/>
        <w:rPr>
          <w:rFonts w:asciiTheme="minorHAnsi" w:hAnsiTheme="minorHAnsi" w:cstheme="minorHAnsi"/>
          <w:bCs/>
          <w:lang w:bidi="en-US"/>
        </w:rPr>
      </w:pPr>
      <w:r>
        <w:rPr>
          <w:rFonts w:asciiTheme="minorHAnsi" w:hAnsiTheme="minorHAnsi" w:cstheme="minorHAnsi"/>
        </w:rPr>
        <w:t>Do</w:t>
      </w:r>
      <w:r w:rsidRPr="001F07A8">
        <w:rPr>
          <w:rFonts w:asciiTheme="minorHAnsi" w:hAnsiTheme="minorHAnsi" w:cstheme="minorHAnsi"/>
        </w:rPr>
        <w:t xml:space="preserve">pamine transporter imaging with </w:t>
      </w:r>
      <w:proofErr w:type="spellStart"/>
      <w:proofErr w:type="gramStart"/>
      <w:r w:rsidRPr="001F07A8">
        <w:rPr>
          <w:rFonts w:asciiTheme="minorHAnsi" w:hAnsiTheme="minorHAnsi" w:cstheme="minorHAnsi"/>
        </w:rPr>
        <w:t>DaTscan</w:t>
      </w:r>
      <w:r w:rsidRPr="001F07A8">
        <w:rPr>
          <w:rFonts w:asciiTheme="minorHAnsi" w:hAnsiTheme="minorHAnsi" w:cstheme="minorHAnsi"/>
          <w:vertAlign w:val="superscript"/>
        </w:rPr>
        <w:t>TM</w:t>
      </w:r>
      <w:proofErr w:type="spellEnd"/>
      <w:r>
        <w:rPr>
          <w:rFonts w:asciiTheme="minorHAnsi" w:hAnsiTheme="minorHAnsi" w:cstheme="minorHAnsi"/>
          <w:vertAlign w:val="superscript"/>
        </w:rPr>
        <w:t xml:space="preserve"> </w:t>
      </w:r>
      <w:r>
        <w:rPr>
          <w:rFonts w:asciiTheme="minorHAnsi" w:hAnsiTheme="minorHAnsi" w:cstheme="minorHAnsi"/>
        </w:rPr>
        <w:t>:</w:t>
      </w:r>
      <w:r w:rsidR="001F07A8">
        <w:rPr>
          <w:rFonts w:asciiTheme="minorHAnsi" w:hAnsiTheme="minorHAnsi" w:cstheme="minorHAnsi"/>
          <w:bCs/>
          <w:lang w:bidi="en-US"/>
        </w:rPr>
        <w:t>DAT</w:t>
      </w:r>
      <w:proofErr w:type="gramEnd"/>
      <w:r w:rsidR="001F07A8">
        <w:rPr>
          <w:rFonts w:asciiTheme="minorHAnsi" w:hAnsiTheme="minorHAnsi" w:cstheme="minorHAnsi"/>
          <w:bCs/>
          <w:lang w:bidi="en-US"/>
        </w:rPr>
        <w:t xml:space="preserve"> Discussion Outline</w:t>
      </w:r>
    </w:p>
    <w:p w14:paraId="7AFEF257" w14:textId="1657CF02" w:rsidR="001F07A8" w:rsidRDefault="001F07A8" w:rsidP="001F07A8">
      <w:pPr>
        <w:pStyle w:val="Default"/>
        <w:numPr>
          <w:ilvl w:val="0"/>
          <w:numId w:val="46"/>
        </w:numPr>
        <w:spacing w:before="120"/>
        <w:jc w:val="both"/>
        <w:rPr>
          <w:rFonts w:asciiTheme="minorHAnsi" w:hAnsiTheme="minorHAnsi" w:cstheme="minorHAnsi"/>
          <w:bCs/>
          <w:lang w:bidi="en-US"/>
        </w:rPr>
      </w:pPr>
      <w:r>
        <w:rPr>
          <w:rFonts w:asciiTheme="minorHAnsi" w:hAnsiTheme="minorHAnsi" w:cstheme="minorHAnsi"/>
          <w:bCs/>
          <w:lang w:bidi="en-US"/>
        </w:rPr>
        <w:t xml:space="preserve">Ineligible in Clinic Discussion </w:t>
      </w:r>
      <w:proofErr w:type="spellStart"/>
      <w:r>
        <w:rPr>
          <w:rFonts w:asciiTheme="minorHAnsi" w:hAnsiTheme="minorHAnsi" w:cstheme="minorHAnsi"/>
          <w:bCs/>
          <w:lang w:bidi="en-US"/>
        </w:rPr>
        <w:t>Outline_Prodormal</w:t>
      </w:r>
      <w:proofErr w:type="spellEnd"/>
    </w:p>
    <w:p w14:paraId="588A9223" w14:textId="1D5A39F0" w:rsidR="001F07A8" w:rsidRDefault="001F07A8" w:rsidP="001F07A8">
      <w:pPr>
        <w:pStyle w:val="Default"/>
        <w:numPr>
          <w:ilvl w:val="0"/>
          <w:numId w:val="46"/>
        </w:numPr>
        <w:spacing w:before="120"/>
        <w:jc w:val="both"/>
        <w:rPr>
          <w:rFonts w:asciiTheme="minorHAnsi" w:hAnsiTheme="minorHAnsi" w:cstheme="minorHAnsi"/>
          <w:bCs/>
          <w:lang w:bidi="en-US"/>
        </w:rPr>
      </w:pPr>
      <w:r>
        <w:rPr>
          <w:rFonts w:asciiTheme="minorHAnsi" w:hAnsiTheme="minorHAnsi" w:cstheme="minorHAnsi"/>
          <w:bCs/>
          <w:lang w:bidi="en-US"/>
        </w:rPr>
        <w:t xml:space="preserve">Eligible in Clinic Discussion </w:t>
      </w:r>
      <w:proofErr w:type="spellStart"/>
      <w:r>
        <w:rPr>
          <w:rFonts w:asciiTheme="minorHAnsi" w:hAnsiTheme="minorHAnsi" w:cstheme="minorHAnsi"/>
          <w:bCs/>
          <w:lang w:bidi="en-US"/>
        </w:rPr>
        <w:t>Outline_Prodormal</w:t>
      </w:r>
      <w:proofErr w:type="spellEnd"/>
    </w:p>
    <w:p w14:paraId="296D6A74" w14:textId="392F6C6B" w:rsidR="001F07A8" w:rsidRPr="001F07A8" w:rsidRDefault="001F07A8" w:rsidP="001B329C">
      <w:pPr>
        <w:pStyle w:val="Default"/>
        <w:numPr>
          <w:ilvl w:val="0"/>
          <w:numId w:val="46"/>
        </w:numPr>
        <w:spacing w:before="120"/>
        <w:jc w:val="both"/>
        <w:rPr>
          <w:rFonts w:asciiTheme="minorHAnsi" w:hAnsiTheme="minorHAnsi" w:cstheme="minorHAnsi"/>
          <w:bCs/>
          <w:lang w:bidi="en-US"/>
        </w:rPr>
      </w:pPr>
      <w:r>
        <w:rPr>
          <w:rFonts w:asciiTheme="minorHAnsi" w:hAnsiTheme="minorHAnsi" w:cstheme="minorHAnsi"/>
          <w:bCs/>
          <w:lang w:bidi="en-US"/>
        </w:rPr>
        <w:t>PD MUT + Screening + Baseline Discussion</w:t>
      </w:r>
    </w:p>
    <w:bookmarkEnd w:id="15"/>
    <w:p w14:paraId="34623BD0" w14:textId="77777777" w:rsidR="003246DF" w:rsidRDefault="003246DF" w:rsidP="00014273">
      <w:pPr>
        <w:pStyle w:val="Default"/>
        <w:ind w:left="360"/>
        <w:jc w:val="both"/>
        <w:rPr>
          <w:bCs/>
        </w:rPr>
      </w:pPr>
    </w:p>
    <w:p w14:paraId="51455526" w14:textId="6AD1E8AD" w:rsidR="00A458FD" w:rsidRPr="002C703B" w:rsidRDefault="00A458FD" w:rsidP="00014273">
      <w:pPr>
        <w:pStyle w:val="Default"/>
        <w:ind w:left="360"/>
        <w:jc w:val="both"/>
        <w:rPr>
          <w:rFonts w:asciiTheme="minorHAnsi" w:hAnsiTheme="minorHAnsi" w:cstheme="minorHAnsi"/>
          <w:bCs/>
        </w:rPr>
      </w:pPr>
      <w:r w:rsidRPr="002C703B">
        <w:rPr>
          <w:rFonts w:asciiTheme="minorHAnsi" w:hAnsiTheme="minorHAnsi" w:cstheme="minorHAnsi"/>
          <w:bCs/>
        </w:rPr>
        <w:t xml:space="preserve">Cerebral spinal fluid </w:t>
      </w:r>
      <w:r>
        <w:rPr>
          <w:rFonts w:asciiTheme="minorHAnsi" w:hAnsiTheme="minorHAnsi" w:cstheme="minorHAnsi"/>
          <w:bCs/>
        </w:rPr>
        <w:t xml:space="preserve">SAA analysis </w:t>
      </w:r>
      <w:r w:rsidRPr="002C703B">
        <w:rPr>
          <w:rFonts w:asciiTheme="minorHAnsi" w:hAnsiTheme="minorHAnsi" w:cstheme="minorHAnsi"/>
          <w:bCs/>
        </w:rPr>
        <w:t xml:space="preserve">via lumbar puncture: </w:t>
      </w:r>
    </w:p>
    <w:p w14:paraId="20F09E9F" w14:textId="77777777" w:rsidR="00A458FD" w:rsidRPr="002C703B" w:rsidRDefault="00A458FD" w:rsidP="00A458FD">
      <w:pPr>
        <w:pStyle w:val="Default"/>
        <w:ind w:left="360"/>
        <w:jc w:val="both"/>
        <w:rPr>
          <w:rFonts w:ascii="Calibri" w:hAnsi="Calibri" w:cs="Calibri"/>
          <w:bCs/>
        </w:rPr>
      </w:pPr>
    </w:p>
    <w:p w14:paraId="000B3A28" w14:textId="1C038CF9" w:rsidR="00A458FD" w:rsidRPr="002C703B" w:rsidRDefault="00A458FD" w:rsidP="002C703B">
      <w:pPr>
        <w:pStyle w:val="Default"/>
        <w:numPr>
          <w:ilvl w:val="0"/>
          <w:numId w:val="48"/>
        </w:numPr>
        <w:spacing w:line="360" w:lineRule="auto"/>
        <w:jc w:val="both"/>
        <w:rPr>
          <w:rFonts w:ascii="Calibri body" w:hAnsi="Calibri body" w:cs="Calibri"/>
          <w:bCs/>
        </w:rPr>
      </w:pPr>
      <w:r w:rsidRPr="002C703B">
        <w:rPr>
          <w:rFonts w:ascii="Calibri body" w:hAnsi="Calibri body" w:cs="Calibri"/>
          <w:bCs/>
        </w:rPr>
        <w:t xml:space="preserve">Transition Participants Script </w:t>
      </w:r>
    </w:p>
    <w:p w14:paraId="49C2CF3F" w14:textId="6F4E6D21" w:rsidR="00A458FD" w:rsidRPr="002C703B" w:rsidRDefault="00A458FD" w:rsidP="002C703B">
      <w:pPr>
        <w:pStyle w:val="Default"/>
        <w:numPr>
          <w:ilvl w:val="0"/>
          <w:numId w:val="48"/>
        </w:numPr>
        <w:spacing w:line="360" w:lineRule="auto"/>
        <w:jc w:val="both"/>
        <w:rPr>
          <w:rFonts w:ascii="Calibri body" w:hAnsi="Calibri body" w:cs="Calibri"/>
          <w:bCs/>
        </w:rPr>
      </w:pPr>
      <w:r w:rsidRPr="002C703B">
        <w:rPr>
          <w:rFonts w:ascii="Calibri body" w:hAnsi="Calibri body" w:cs="Calibri"/>
          <w:bCs/>
        </w:rPr>
        <w:t xml:space="preserve">Screening Visit Discussion Outline </w:t>
      </w:r>
    </w:p>
    <w:p w14:paraId="51957F00" w14:textId="2959A06E" w:rsidR="00A458FD" w:rsidRPr="002C703B" w:rsidRDefault="00A458FD" w:rsidP="002C703B">
      <w:pPr>
        <w:pStyle w:val="Default"/>
        <w:numPr>
          <w:ilvl w:val="0"/>
          <w:numId w:val="48"/>
        </w:numPr>
        <w:spacing w:line="360" w:lineRule="auto"/>
        <w:jc w:val="both"/>
        <w:rPr>
          <w:rFonts w:ascii="Calibri body" w:hAnsi="Calibri body" w:cs="Calibri"/>
          <w:bCs/>
        </w:rPr>
      </w:pPr>
      <w:r w:rsidRPr="002C703B">
        <w:rPr>
          <w:rFonts w:ascii="Calibri body" w:hAnsi="Calibri body" w:cs="Calibri"/>
          <w:bCs/>
        </w:rPr>
        <w:t xml:space="preserve">Baseline Discussion Outline </w:t>
      </w:r>
    </w:p>
    <w:p w14:paraId="5FE304D2" w14:textId="4CF9844E" w:rsidR="00A458FD" w:rsidRPr="002C703B" w:rsidRDefault="00A458FD" w:rsidP="002C703B">
      <w:pPr>
        <w:pStyle w:val="Default"/>
        <w:numPr>
          <w:ilvl w:val="0"/>
          <w:numId w:val="48"/>
        </w:numPr>
        <w:spacing w:line="360" w:lineRule="auto"/>
        <w:jc w:val="both"/>
        <w:rPr>
          <w:rFonts w:ascii="Calibri body" w:hAnsi="Calibri body" w:cs="Calibri"/>
          <w:bCs/>
        </w:rPr>
      </w:pPr>
      <w:r w:rsidRPr="002C703B">
        <w:rPr>
          <w:rFonts w:ascii="Calibri body" w:hAnsi="Calibri body" w:cs="Calibri"/>
          <w:bCs/>
        </w:rPr>
        <w:t>Baseline Ineligible Discussion Outline</w:t>
      </w:r>
    </w:p>
    <w:p w14:paraId="4E74E5F1" w14:textId="77777777" w:rsidR="00A458FD" w:rsidRPr="002C703B" w:rsidRDefault="00A458FD" w:rsidP="00A458FD">
      <w:pPr>
        <w:pStyle w:val="Default"/>
        <w:ind w:left="360"/>
        <w:jc w:val="both"/>
        <w:rPr>
          <w:rFonts w:ascii="Calibri" w:hAnsi="Calibri" w:cs="Calibri"/>
          <w:bCs/>
        </w:rPr>
      </w:pPr>
    </w:p>
    <w:p w14:paraId="07FADD66" w14:textId="05D9D1BD" w:rsidR="00AC2ABC" w:rsidRPr="001F07A8" w:rsidRDefault="00AC2ABC" w:rsidP="00F43F59">
      <w:pPr>
        <w:pStyle w:val="Heading1"/>
        <w:rPr>
          <w:rFonts w:asciiTheme="minorHAnsi" w:hAnsiTheme="minorHAnsi" w:cstheme="minorHAnsi"/>
        </w:rPr>
      </w:pPr>
      <w:bookmarkStart w:id="16" w:name="_Toc84576398"/>
      <w:bookmarkStart w:id="17" w:name="_Toc77147966"/>
      <w:r w:rsidRPr="001F07A8">
        <w:rPr>
          <w:rFonts w:asciiTheme="minorHAnsi" w:hAnsiTheme="minorHAnsi" w:cstheme="minorHAnsi"/>
        </w:rPr>
        <w:t>PARTICIPANT ELIGIBILITY</w:t>
      </w:r>
      <w:bookmarkEnd w:id="16"/>
      <w:bookmarkEnd w:id="17"/>
    </w:p>
    <w:p w14:paraId="30E152F7" w14:textId="479D65CB" w:rsidR="001633F3" w:rsidRPr="001F07A8" w:rsidRDefault="00D32E8E" w:rsidP="00F67EF4">
      <w:pPr>
        <w:pStyle w:val="Default"/>
        <w:spacing w:before="120"/>
        <w:ind w:left="360"/>
        <w:jc w:val="both"/>
        <w:rPr>
          <w:rFonts w:asciiTheme="minorHAnsi" w:hAnsiTheme="minorHAnsi" w:cstheme="minorHAnsi"/>
          <w:bCs/>
          <w:lang w:bidi="en-US"/>
        </w:rPr>
      </w:pPr>
      <w:r w:rsidRPr="001F07A8">
        <w:rPr>
          <w:rFonts w:asciiTheme="minorHAnsi" w:hAnsiTheme="minorHAnsi" w:cstheme="minorHAnsi"/>
          <w:bCs/>
          <w:lang w:bidi="en-US"/>
        </w:rPr>
        <w:t xml:space="preserve">The actual predictive characteristics of risk criteria for prodromal PD or PD are not well defined.  As such, the determinants of eligibility for </w:t>
      </w:r>
      <w:r w:rsidR="0095662E" w:rsidRPr="001F07A8">
        <w:rPr>
          <w:rFonts w:asciiTheme="minorHAnsi" w:hAnsiTheme="minorHAnsi" w:cstheme="minorHAnsi"/>
          <w:bCs/>
          <w:lang w:bidi="en-US"/>
        </w:rPr>
        <w:t>this study</w:t>
      </w:r>
      <w:r w:rsidRPr="001F07A8">
        <w:rPr>
          <w:rFonts w:asciiTheme="minorHAnsi" w:hAnsiTheme="minorHAnsi" w:cstheme="minorHAnsi"/>
          <w:bCs/>
          <w:lang w:bidi="en-US"/>
        </w:rPr>
        <w:t xml:space="preserve"> will be evaluated in an ongoing fashion, informed by outcomes </w:t>
      </w:r>
      <w:r w:rsidR="00DC4A7E" w:rsidRPr="001F07A8">
        <w:rPr>
          <w:rFonts w:asciiTheme="minorHAnsi" w:hAnsiTheme="minorHAnsi" w:cstheme="minorHAnsi"/>
          <w:bCs/>
          <w:lang w:bidi="en-US"/>
        </w:rPr>
        <w:t xml:space="preserve">from the PPMI </w:t>
      </w:r>
      <w:r w:rsidR="00C0703C" w:rsidRPr="001F07A8">
        <w:rPr>
          <w:rFonts w:asciiTheme="minorHAnsi" w:hAnsiTheme="minorHAnsi" w:cstheme="minorHAnsi"/>
          <w:bCs/>
          <w:lang w:bidi="en-US"/>
        </w:rPr>
        <w:t xml:space="preserve">Clinical </w:t>
      </w:r>
      <w:r w:rsidR="00DC4A7E" w:rsidRPr="001F07A8">
        <w:rPr>
          <w:rFonts w:asciiTheme="minorHAnsi" w:hAnsiTheme="minorHAnsi" w:cstheme="minorHAnsi"/>
          <w:bCs/>
          <w:lang w:bidi="en-US"/>
        </w:rPr>
        <w:t xml:space="preserve">protocol </w:t>
      </w:r>
      <w:r w:rsidRPr="001F07A8">
        <w:rPr>
          <w:rFonts w:asciiTheme="minorHAnsi" w:hAnsiTheme="minorHAnsi" w:cstheme="minorHAnsi"/>
          <w:bCs/>
          <w:lang w:bidi="en-US"/>
        </w:rPr>
        <w:t>(e.g., objective imaging</w:t>
      </w:r>
      <w:r w:rsidR="00B11DDC" w:rsidRPr="001F07A8">
        <w:rPr>
          <w:rFonts w:asciiTheme="minorHAnsi" w:hAnsiTheme="minorHAnsi" w:cstheme="minorHAnsi"/>
          <w:bCs/>
          <w:lang w:bidi="en-US"/>
        </w:rPr>
        <w:t xml:space="preserve">, </w:t>
      </w:r>
      <w:r w:rsidR="003A6F23" w:rsidRPr="001F07A8">
        <w:rPr>
          <w:rFonts w:asciiTheme="minorHAnsi" w:hAnsiTheme="minorHAnsi" w:cstheme="minorHAnsi"/>
          <w:bCs/>
          <w:lang w:bidi="en-US"/>
        </w:rPr>
        <w:t>genetic</w:t>
      </w:r>
      <w:r w:rsidR="00086CCA" w:rsidRPr="001F07A8">
        <w:rPr>
          <w:rFonts w:asciiTheme="minorHAnsi" w:hAnsiTheme="minorHAnsi" w:cstheme="minorHAnsi"/>
          <w:bCs/>
          <w:lang w:bidi="en-US"/>
        </w:rPr>
        <w:t xml:space="preserve">, </w:t>
      </w:r>
      <w:r w:rsidR="00B11DDC" w:rsidRPr="001F07A8">
        <w:rPr>
          <w:rFonts w:asciiTheme="minorHAnsi" w:hAnsiTheme="minorHAnsi" w:cstheme="minorHAnsi"/>
          <w:bCs/>
          <w:lang w:bidi="en-US"/>
        </w:rPr>
        <w:t xml:space="preserve">biomarker </w:t>
      </w:r>
      <w:r w:rsidRPr="001F07A8">
        <w:rPr>
          <w:rFonts w:asciiTheme="minorHAnsi" w:hAnsiTheme="minorHAnsi" w:cstheme="minorHAnsi"/>
          <w:bCs/>
          <w:lang w:bidi="en-US"/>
        </w:rPr>
        <w:t>or clinical assessments), to continue to refine the best set of eligibility criteria</w:t>
      </w:r>
      <w:r w:rsidR="0095662E" w:rsidRPr="001F07A8">
        <w:rPr>
          <w:rFonts w:asciiTheme="minorHAnsi" w:hAnsiTheme="minorHAnsi" w:cstheme="minorHAnsi"/>
          <w:bCs/>
          <w:lang w:bidi="en-US"/>
        </w:rPr>
        <w:t xml:space="preserve">. </w:t>
      </w:r>
      <w:r w:rsidR="001E5502" w:rsidRPr="001F07A8">
        <w:rPr>
          <w:rFonts w:asciiTheme="minorHAnsi" w:hAnsiTheme="minorHAnsi" w:cstheme="minorHAnsi"/>
          <w:bCs/>
          <w:color w:val="171717"/>
          <w:lang w:val="en-GB"/>
        </w:rPr>
        <w:t>Eligibility for participation</w:t>
      </w:r>
      <w:r w:rsidR="001E5502" w:rsidRPr="001F07A8">
        <w:rPr>
          <w:rFonts w:asciiTheme="minorHAnsi" w:hAnsiTheme="minorHAnsi" w:cstheme="minorHAnsi"/>
          <w:bCs/>
          <w:color w:val="171717"/>
        </w:rPr>
        <w:t xml:space="preserve"> will be revised accordingly as changes to the </w:t>
      </w:r>
      <w:r w:rsidR="004B0F9F" w:rsidRPr="001F07A8">
        <w:rPr>
          <w:rFonts w:asciiTheme="minorHAnsi" w:hAnsiTheme="minorHAnsi" w:cstheme="minorHAnsi"/>
          <w:bCs/>
          <w:color w:val="171717"/>
        </w:rPr>
        <w:t>predictive risk</w:t>
      </w:r>
      <w:r w:rsidR="001E5502" w:rsidRPr="001F07A8">
        <w:rPr>
          <w:rFonts w:asciiTheme="minorHAnsi" w:hAnsiTheme="minorHAnsi" w:cstheme="minorHAnsi"/>
          <w:bCs/>
          <w:color w:val="171717"/>
        </w:rPr>
        <w:t xml:space="preserve"> criteria are identified.</w:t>
      </w:r>
    </w:p>
    <w:p w14:paraId="4F389F54" w14:textId="2701F44B" w:rsidR="001633F3" w:rsidRPr="001F07A8" w:rsidRDefault="001633F3" w:rsidP="009B41C0">
      <w:pPr>
        <w:pStyle w:val="Heading2"/>
        <w:spacing w:before="120"/>
        <w:rPr>
          <w:rFonts w:asciiTheme="minorHAnsi" w:hAnsiTheme="minorHAnsi" w:cstheme="minorHAnsi"/>
          <w:lang w:bidi="en-US"/>
        </w:rPr>
      </w:pPr>
      <w:bookmarkStart w:id="18" w:name="_Toc84576399"/>
      <w:bookmarkStart w:id="19" w:name="_Toc77147967"/>
      <w:bookmarkStart w:id="20" w:name="_Hlk21340622"/>
      <w:r w:rsidRPr="001F07A8">
        <w:rPr>
          <w:rFonts w:asciiTheme="minorHAnsi" w:hAnsiTheme="minorHAnsi" w:cstheme="minorHAnsi"/>
          <w:lang w:bidi="en-US"/>
        </w:rPr>
        <w:t>Inclusion Criteria</w:t>
      </w:r>
      <w:r w:rsidR="0022655F" w:rsidRPr="001F07A8">
        <w:rPr>
          <w:rFonts w:asciiTheme="minorHAnsi" w:hAnsiTheme="minorHAnsi" w:cstheme="minorHAnsi"/>
          <w:lang w:bidi="en-US"/>
        </w:rPr>
        <w:t xml:space="preserve"> for </w:t>
      </w:r>
      <w:r w:rsidR="00B74BAF" w:rsidRPr="001F07A8">
        <w:rPr>
          <w:rFonts w:asciiTheme="minorHAnsi" w:hAnsiTheme="minorHAnsi" w:cstheme="minorHAnsi"/>
          <w:lang w:bidi="en-US"/>
        </w:rPr>
        <w:t>PPMI Remote Data Collection</w:t>
      </w:r>
      <w:r w:rsidR="00453F53" w:rsidRPr="001F07A8">
        <w:rPr>
          <w:rFonts w:asciiTheme="minorHAnsi" w:hAnsiTheme="minorHAnsi" w:cstheme="minorHAnsi"/>
          <w:lang w:bidi="en-US"/>
        </w:rPr>
        <w:t xml:space="preserve"> </w:t>
      </w:r>
      <w:r w:rsidR="0022655F" w:rsidRPr="001F07A8">
        <w:rPr>
          <w:rFonts w:asciiTheme="minorHAnsi" w:hAnsiTheme="minorHAnsi" w:cstheme="minorHAnsi"/>
          <w:lang w:bidi="en-US"/>
        </w:rPr>
        <w:t>Protocol</w:t>
      </w:r>
      <w:r w:rsidR="00BE3468" w:rsidRPr="001F07A8">
        <w:rPr>
          <w:rFonts w:asciiTheme="minorHAnsi" w:hAnsiTheme="minorHAnsi" w:cstheme="minorHAnsi"/>
          <w:lang w:bidi="en-US"/>
        </w:rPr>
        <w:t xml:space="preserve"> include</w:t>
      </w:r>
      <w:r w:rsidR="00DB349E" w:rsidRPr="001F07A8">
        <w:rPr>
          <w:rFonts w:asciiTheme="minorHAnsi" w:hAnsiTheme="minorHAnsi" w:cstheme="minorHAnsi"/>
          <w:lang w:bidi="en-US"/>
        </w:rPr>
        <w:t>:</w:t>
      </w:r>
      <w:bookmarkEnd w:id="18"/>
      <w:bookmarkEnd w:id="19"/>
    </w:p>
    <w:p w14:paraId="11EEA6D0" w14:textId="77777777" w:rsidR="00897263" w:rsidRPr="001F07A8" w:rsidRDefault="00897263" w:rsidP="00E92027">
      <w:pPr>
        <w:pStyle w:val="Default"/>
        <w:numPr>
          <w:ilvl w:val="0"/>
          <w:numId w:val="40"/>
        </w:numPr>
        <w:tabs>
          <w:tab w:val="left" w:pos="1080"/>
        </w:tabs>
        <w:spacing w:before="120"/>
        <w:jc w:val="both"/>
        <w:rPr>
          <w:rFonts w:asciiTheme="minorHAnsi" w:hAnsiTheme="minorHAnsi" w:cstheme="minorBidi"/>
        </w:rPr>
      </w:pPr>
      <w:bookmarkStart w:id="21" w:name="_Hlk5885486"/>
      <w:r w:rsidRPr="001F07A8">
        <w:rPr>
          <w:rFonts w:asciiTheme="minorHAnsi" w:hAnsiTheme="minorHAnsi" w:cstheme="minorBidi"/>
        </w:rPr>
        <w:t>Ability to provide informed consent and complete remote assessments electronically</w:t>
      </w:r>
    </w:p>
    <w:p w14:paraId="698603A9" w14:textId="7B6CFAE9" w:rsidR="009A51DE" w:rsidRDefault="00F172FA" w:rsidP="00AE31E3">
      <w:pPr>
        <w:pStyle w:val="Default"/>
        <w:numPr>
          <w:ilvl w:val="0"/>
          <w:numId w:val="40"/>
        </w:numPr>
        <w:tabs>
          <w:tab w:val="left" w:pos="1080"/>
        </w:tabs>
        <w:jc w:val="both"/>
        <w:rPr>
          <w:rFonts w:asciiTheme="minorHAnsi" w:hAnsiTheme="minorHAnsi" w:cstheme="minorBidi"/>
        </w:rPr>
      </w:pPr>
      <w:r w:rsidRPr="001F07A8">
        <w:rPr>
          <w:rFonts w:asciiTheme="minorHAnsi" w:hAnsiTheme="minorHAnsi" w:cstheme="minorBidi"/>
        </w:rPr>
        <w:t xml:space="preserve">Enrolled in separate PPMI </w:t>
      </w:r>
      <w:r w:rsidR="00D44F6A" w:rsidRPr="001F07A8">
        <w:rPr>
          <w:rFonts w:asciiTheme="minorHAnsi" w:hAnsiTheme="minorHAnsi" w:cstheme="minorBidi"/>
        </w:rPr>
        <w:t xml:space="preserve">companion </w:t>
      </w:r>
      <w:r w:rsidRPr="001F07A8">
        <w:rPr>
          <w:rFonts w:asciiTheme="minorHAnsi" w:hAnsiTheme="minorHAnsi" w:cstheme="minorBidi"/>
        </w:rPr>
        <w:t>protocols and identified as an eligible candidate through established predictive risk criteria</w:t>
      </w:r>
      <w:r w:rsidR="005512B7" w:rsidRPr="001F07A8">
        <w:rPr>
          <w:rFonts w:asciiTheme="minorHAnsi" w:hAnsiTheme="minorHAnsi" w:cstheme="minorBidi"/>
        </w:rPr>
        <w:t>.</w:t>
      </w:r>
    </w:p>
    <w:p w14:paraId="1EE2C039" w14:textId="4904E8C1" w:rsidR="009253CC" w:rsidRPr="001F07A8" w:rsidRDefault="009253CC" w:rsidP="00AE31E3">
      <w:pPr>
        <w:pStyle w:val="Default"/>
        <w:numPr>
          <w:ilvl w:val="0"/>
          <w:numId w:val="40"/>
        </w:numPr>
        <w:tabs>
          <w:tab w:val="left" w:pos="1080"/>
        </w:tabs>
        <w:jc w:val="both"/>
        <w:rPr>
          <w:rFonts w:asciiTheme="minorHAnsi" w:hAnsiTheme="minorHAnsi" w:cstheme="minorBidi"/>
        </w:rPr>
      </w:pPr>
      <w:r>
        <w:rPr>
          <w:rFonts w:asciiTheme="minorHAnsi" w:hAnsiTheme="minorHAnsi" w:cstheme="minorBidi"/>
        </w:rPr>
        <w:t>Identified</w:t>
      </w:r>
      <w:r w:rsidR="00FE0BE7">
        <w:rPr>
          <w:rFonts w:asciiTheme="minorHAnsi" w:hAnsiTheme="minorHAnsi" w:cstheme="minorBidi"/>
        </w:rPr>
        <w:t xml:space="preserve"> directly</w:t>
      </w:r>
      <w:r>
        <w:rPr>
          <w:rFonts w:asciiTheme="minorHAnsi" w:hAnsiTheme="minorHAnsi" w:cstheme="minorBidi"/>
        </w:rPr>
        <w:t xml:space="preserve"> through sponsor-initiated email, mail, or handout communications at public venues </w:t>
      </w:r>
    </w:p>
    <w:p w14:paraId="7661627E" w14:textId="5DDF4957" w:rsidR="001633F3" w:rsidRPr="001F07A8" w:rsidRDefault="001633F3" w:rsidP="00EC25D3">
      <w:pPr>
        <w:pStyle w:val="Heading2"/>
        <w:spacing w:before="120"/>
        <w:rPr>
          <w:rFonts w:asciiTheme="minorHAnsi" w:hAnsiTheme="minorHAnsi" w:cstheme="minorHAnsi"/>
          <w:color w:val="000000"/>
          <w:lang w:bidi="en-US"/>
        </w:rPr>
      </w:pPr>
      <w:bookmarkStart w:id="22" w:name="_Toc84576400"/>
      <w:bookmarkStart w:id="23" w:name="_Toc77147968"/>
      <w:bookmarkStart w:id="24" w:name="_Hlk21015089"/>
      <w:bookmarkEnd w:id="20"/>
      <w:bookmarkEnd w:id="21"/>
      <w:r w:rsidRPr="001F07A8">
        <w:rPr>
          <w:rFonts w:asciiTheme="minorHAnsi" w:hAnsiTheme="minorHAnsi" w:cstheme="minorHAnsi"/>
          <w:lang w:bidi="en-US"/>
        </w:rPr>
        <w:t>Exclusion Criteria</w:t>
      </w:r>
      <w:r w:rsidR="00661DD0" w:rsidRPr="001F07A8">
        <w:rPr>
          <w:rFonts w:asciiTheme="minorHAnsi" w:hAnsiTheme="minorHAnsi" w:cstheme="minorHAnsi"/>
          <w:lang w:bidi="en-US"/>
        </w:rPr>
        <w:t xml:space="preserve"> for </w:t>
      </w:r>
      <w:r w:rsidR="0022655F" w:rsidRPr="001F07A8">
        <w:rPr>
          <w:rFonts w:asciiTheme="minorHAnsi" w:hAnsiTheme="minorHAnsi" w:cstheme="minorHAnsi"/>
          <w:lang w:bidi="en-US"/>
        </w:rPr>
        <w:t xml:space="preserve">PPMI Remote </w:t>
      </w:r>
      <w:r w:rsidR="00661DD0" w:rsidRPr="001F07A8">
        <w:rPr>
          <w:rFonts w:asciiTheme="minorHAnsi" w:hAnsiTheme="minorHAnsi" w:cstheme="minorHAnsi"/>
          <w:lang w:bidi="en-US"/>
        </w:rPr>
        <w:t>Screening</w:t>
      </w:r>
      <w:r w:rsidR="00453F53" w:rsidRPr="001F07A8">
        <w:rPr>
          <w:rFonts w:asciiTheme="minorHAnsi" w:hAnsiTheme="minorHAnsi" w:cstheme="minorHAnsi"/>
          <w:lang w:bidi="en-US"/>
        </w:rPr>
        <w:t xml:space="preserve"> Collection </w:t>
      </w:r>
      <w:r w:rsidR="0022655F" w:rsidRPr="001F07A8">
        <w:rPr>
          <w:rFonts w:asciiTheme="minorHAnsi" w:hAnsiTheme="minorHAnsi" w:cstheme="minorHAnsi"/>
          <w:lang w:bidi="en-US"/>
        </w:rPr>
        <w:t>Protocol</w:t>
      </w:r>
      <w:r w:rsidR="00EC25D3" w:rsidRPr="001F07A8">
        <w:rPr>
          <w:rFonts w:asciiTheme="minorHAnsi" w:hAnsiTheme="minorHAnsi" w:cstheme="minorHAnsi"/>
          <w:lang w:bidi="en-US"/>
        </w:rPr>
        <w:t xml:space="preserve"> include:</w:t>
      </w:r>
      <w:bookmarkEnd w:id="22"/>
      <w:bookmarkEnd w:id="23"/>
    </w:p>
    <w:p w14:paraId="29FFBA85" w14:textId="1D03683C" w:rsidR="005B1CDD" w:rsidRDefault="005B1CDD" w:rsidP="00EC25D3">
      <w:pPr>
        <w:pStyle w:val="Default"/>
        <w:numPr>
          <w:ilvl w:val="0"/>
          <w:numId w:val="38"/>
        </w:numPr>
        <w:tabs>
          <w:tab w:val="left" w:pos="1260"/>
        </w:tabs>
        <w:jc w:val="both"/>
        <w:rPr>
          <w:rFonts w:asciiTheme="minorHAnsi" w:hAnsiTheme="minorHAnsi" w:cstheme="minorHAnsi"/>
          <w:bCs/>
        </w:rPr>
      </w:pPr>
      <w:r>
        <w:rPr>
          <w:rFonts w:asciiTheme="minorHAnsi" w:hAnsiTheme="minorHAnsi" w:cstheme="minorHAnsi"/>
          <w:bCs/>
        </w:rPr>
        <w:t>Inability to provide informed consent</w:t>
      </w:r>
    </w:p>
    <w:p w14:paraId="74C4655F" w14:textId="6081B8A1" w:rsidR="005B1CDD" w:rsidRPr="001F07A8" w:rsidRDefault="005B1CDD" w:rsidP="00EC25D3">
      <w:pPr>
        <w:pStyle w:val="Default"/>
        <w:numPr>
          <w:ilvl w:val="0"/>
          <w:numId w:val="38"/>
        </w:numPr>
        <w:tabs>
          <w:tab w:val="left" w:pos="1260"/>
        </w:tabs>
        <w:jc w:val="both"/>
        <w:rPr>
          <w:rFonts w:asciiTheme="minorHAnsi" w:hAnsiTheme="minorHAnsi" w:cstheme="minorHAnsi"/>
          <w:bCs/>
        </w:rPr>
      </w:pPr>
      <w:r>
        <w:rPr>
          <w:rFonts w:asciiTheme="minorHAnsi" w:hAnsiTheme="minorHAnsi" w:cstheme="minorHAnsi"/>
          <w:bCs/>
        </w:rPr>
        <w:t xml:space="preserve">Does not meet the criteria currently outlined in the overarching PPMI Clinical protocol </w:t>
      </w:r>
    </w:p>
    <w:p w14:paraId="0475FAA3" w14:textId="5EEAF985" w:rsidR="001B5184" w:rsidRPr="001F07A8" w:rsidRDefault="001B5184" w:rsidP="001B5184">
      <w:pPr>
        <w:pStyle w:val="Heading2"/>
        <w:spacing w:before="120"/>
        <w:rPr>
          <w:rFonts w:asciiTheme="minorHAnsi" w:hAnsiTheme="minorHAnsi" w:cstheme="minorHAnsi"/>
          <w:lang w:bidi="en-US"/>
        </w:rPr>
      </w:pPr>
      <w:bookmarkStart w:id="25" w:name="_Toc84576401"/>
      <w:r w:rsidRPr="001F07A8">
        <w:rPr>
          <w:rFonts w:asciiTheme="minorHAnsi" w:hAnsiTheme="minorHAnsi" w:cstheme="minorHAnsi"/>
          <w:lang w:bidi="en-US"/>
        </w:rPr>
        <w:t>Inclusion for travel coordination only:</w:t>
      </w:r>
      <w:bookmarkEnd w:id="25"/>
    </w:p>
    <w:p w14:paraId="18AF4BA4" w14:textId="77734924" w:rsidR="001B5184" w:rsidRPr="001F07A8" w:rsidRDefault="000E3808" w:rsidP="000E3808">
      <w:pPr>
        <w:pStyle w:val="Default"/>
        <w:numPr>
          <w:ilvl w:val="0"/>
          <w:numId w:val="43"/>
        </w:numPr>
        <w:tabs>
          <w:tab w:val="left" w:pos="630"/>
          <w:tab w:val="left" w:pos="1260"/>
        </w:tabs>
        <w:jc w:val="both"/>
        <w:rPr>
          <w:rStyle w:val="Strong"/>
          <w:rFonts w:asciiTheme="minorHAnsi" w:hAnsiTheme="minorHAnsi" w:cstheme="minorHAnsi"/>
          <w:b w:val="0"/>
        </w:rPr>
      </w:pPr>
      <w:r w:rsidRPr="001F07A8">
        <w:rPr>
          <w:rStyle w:val="Strong"/>
          <w:rFonts w:asciiTheme="minorHAnsi" w:hAnsiTheme="minorHAnsi"/>
          <w:b w:val="0"/>
        </w:rPr>
        <w:t xml:space="preserve">PPMI Remote Data Collection will leverage existing workflows to help coordinate travel and </w:t>
      </w:r>
      <w:r w:rsidRPr="001F07A8">
        <w:rPr>
          <w:rStyle w:val="Strong"/>
          <w:rFonts w:asciiTheme="minorHAnsi" w:hAnsiTheme="minorHAnsi"/>
          <w:b w:val="0"/>
        </w:rPr>
        <w:lastRenderedPageBreak/>
        <w:t>accommodations for participants who have been identified as eligible for PPMI Clinical enrollment outside of the PPMI Remote Data Collection workflow.</w:t>
      </w:r>
    </w:p>
    <w:p w14:paraId="4F1CA71A" w14:textId="1CC9E483" w:rsidR="000E3808" w:rsidRPr="001F07A8" w:rsidRDefault="000E3808" w:rsidP="000E3808">
      <w:pPr>
        <w:pStyle w:val="Default"/>
        <w:numPr>
          <w:ilvl w:val="0"/>
          <w:numId w:val="43"/>
        </w:numPr>
        <w:tabs>
          <w:tab w:val="left" w:pos="630"/>
          <w:tab w:val="left" w:pos="1260"/>
        </w:tabs>
        <w:jc w:val="both"/>
        <w:rPr>
          <w:rStyle w:val="Strong"/>
          <w:rFonts w:asciiTheme="minorHAnsi" w:hAnsiTheme="minorHAnsi" w:cstheme="minorHAnsi"/>
          <w:b w:val="0"/>
        </w:rPr>
      </w:pPr>
      <w:r w:rsidRPr="001F07A8">
        <w:rPr>
          <w:rStyle w:val="Strong"/>
          <w:rFonts w:asciiTheme="minorHAnsi" w:hAnsiTheme="minorHAnsi"/>
          <w:b w:val="0"/>
        </w:rPr>
        <w:t>Because these participants are identified through other mechanisms, they do not need to complete PPMI Remote Data Collection protocol assessments to determine eligibility for PPMI Clinical.</w:t>
      </w:r>
    </w:p>
    <w:p w14:paraId="3A49BD20" w14:textId="7B3B2615" w:rsidR="000E3808" w:rsidRPr="001F07A8" w:rsidRDefault="000E3808" w:rsidP="001F07A8">
      <w:pPr>
        <w:pStyle w:val="Default"/>
        <w:numPr>
          <w:ilvl w:val="0"/>
          <w:numId w:val="43"/>
        </w:numPr>
        <w:tabs>
          <w:tab w:val="left" w:pos="630"/>
          <w:tab w:val="left" w:pos="1260"/>
        </w:tabs>
        <w:jc w:val="both"/>
        <w:rPr>
          <w:rStyle w:val="Strong"/>
          <w:rFonts w:asciiTheme="minorHAnsi" w:hAnsiTheme="minorHAnsi"/>
          <w:b w:val="0"/>
        </w:rPr>
      </w:pPr>
      <w:r w:rsidRPr="001F07A8">
        <w:rPr>
          <w:rStyle w:val="Strong"/>
          <w:rFonts w:asciiTheme="minorHAnsi" w:hAnsiTheme="minorHAnsi"/>
          <w:b w:val="0"/>
        </w:rPr>
        <w:t xml:space="preserve">These participants include those transitioning from the original PPMI study, or those who have been identified through other research pipelines coordinated across PPMI teams. </w:t>
      </w:r>
    </w:p>
    <w:p w14:paraId="634D3671" w14:textId="163B95E1" w:rsidR="00C4616B" w:rsidRPr="001F07A8" w:rsidRDefault="00C4616B" w:rsidP="00C4616B">
      <w:pPr>
        <w:pStyle w:val="Heading2"/>
        <w:spacing w:before="120"/>
        <w:rPr>
          <w:rFonts w:asciiTheme="minorHAnsi" w:hAnsiTheme="minorHAnsi" w:cstheme="minorHAnsi"/>
          <w:lang w:bidi="en-US"/>
        </w:rPr>
      </w:pPr>
      <w:bookmarkStart w:id="26" w:name="_Toc84576402"/>
      <w:r w:rsidRPr="001F07A8">
        <w:rPr>
          <w:rFonts w:asciiTheme="minorHAnsi" w:hAnsiTheme="minorHAnsi" w:cstheme="minorHAnsi"/>
          <w:lang w:bidi="en-US"/>
        </w:rPr>
        <w:t>Inclusion Criteria for Qualitative Survey Sub-Study:</w:t>
      </w:r>
      <w:bookmarkEnd w:id="26"/>
    </w:p>
    <w:p w14:paraId="76338415" w14:textId="77777777" w:rsidR="00C4616B" w:rsidRPr="001F07A8" w:rsidRDefault="00C4616B" w:rsidP="00C4616B">
      <w:pPr>
        <w:pStyle w:val="Default"/>
        <w:numPr>
          <w:ilvl w:val="0"/>
          <w:numId w:val="38"/>
        </w:numPr>
        <w:tabs>
          <w:tab w:val="left" w:pos="1260"/>
        </w:tabs>
        <w:jc w:val="both"/>
        <w:rPr>
          <w:rFonts w:asciiTheme="minorHAnsi" w:hAnsiTheme="minorHAnsi" w:cstheme="minorHAnsi"/>
          <w:bCs/>
        </w:rPr>
      </w:pPr>
      <w:r w:rsidRPr="001F07A8">
        <w:rPr>
          <w:rFonts w:asciiTheme="minorHAnsi" w:hAnsiTheme="minorHAnsi" w:cstheme="minorHAnsi"/>
          <w:bCs/>
        </w:rPr>
        <w:t>Be a participant in Parkinson’s Progression Markers Initiative (PPMI)</w:t>
      </w:r>
    </w:p>
    <w:p w14:paraId="315F23B9" w14:textId="30B1589C" w:rsidR="00C4616B" w:rsidRPr="001F07A8" w:rsidRDefault="00C4616B" w:rsidP="00C4616B">
      <w:pPr>
        <w:pStyle w:val="Default"/>
        <w:numPr>
          <w:ilvl w:val="0"/>
          <w:numId w:val="38"/>
        </w:numPr>
        <w:tabs>
          <w:tab w:val="left" w:pos="1260"/>
        </w:tabs>
        <w:jc w:val="both"/>
        <w:rPr>
          <w:rFonts w:asciiTheme="minorHAnsi" w:hAnsiTheme="minorHAnsi" w:cstheme="minorHAnsi"/>
          <w:bCs/>
        </w:rPr>
      </w:pPr>
      <w:r w:rsidRPr="001F07A8">
        <w:rPr>
          <w:rFonts w:asciiTheme="minorHAnsi" w:hAnsiTheme="minorHAnsi" w:cstheme="minorHAnsi"/>
          <w:bCs/>
        </w:rPr>
        <w:t xml:space="preserve">Have recently received genetic testing and genetic counseling </w:t>
      </w:r>
    </w:p>
    <w:bookmarkEnd w:id="24"/>
    <w:p w14:paraId="45DF3DFF" w14:textId="77777777" w:rsidR="000E74E6" w:rsidRPr="001F07A8" w:rsidRDefault="000E74E6" w:rsidP="00014273">
      <w:pPr>
        <w:pStyle w:val="Default"/>
        <w:jc w:val="both"/>
        <w:rPr>
          <w:bCs/>
          <w:color w:val="171717"/>
        </w:rPr>
      </w:pPr>
    </w:p>
    <w:p w14:paraId="0F6A15B3" w14:textId="214AD9E8" w:rsidR="007228DE" w:rsidRPr="001F07A8" w:rsidRDefault="00361D06" w:rsidP="00F43F59">
      <w:pPr>
        <w:pStyle w:val="Heading1"/>
        <w:rPr>
          <w:rFonts w:asciiTheme="minorHAnsi" w:hAnsiTheme="minorHAnsi" w:cstheme="minorHAnsi"/>
        </w:rPr>
      </w:pPr>
      <w:bookmarkStart w:id="27" w:name="_Toc84576403"/>
      <w:bookmarkStart w:id="28" w:name="_Toc77147969"/>
      <w:r w:rsidRPr="001F07A8">
        <w:rPr>
          <w:rFonts w:asciiTheme="minorHAnsi" w:hAnsiTheme="minorHAnsi" w:cstheme="minorHAnsi"/>
        </w:rPr>
        <w:t>RECRUITMENT METHODS</w:t>
      </w:r>
      <w:bookmarkEnd w:id="27"/>
      <w:bookmarkEnd w:id="28"/>
    </w:p>
    <w:p w14:paraId="3EF622BB" w14:textId="7469E14A" w:rsidR="001633F3" w:rsidRPr="001F07A8" w:rsidRDefault="001D1C21" w:rsidP="3A6A320B">
      <w:pPr>
        <w:pStyle w:val="Default"/>
        <w:tabs>
          <w:tab w:val="left" w:pos="900"/>
        </w:tabs>
        <w:spacing w:before="120"/>
        <w:ind w:left="360"/>
        <w:jc w:val="both"/>
        <w:rPr>
          <w:rFonts w:asciiTheme="minorHAnsi" w:hAnsiTheme="minorHAnsi" w:cstheme="minorBidi"/>
          <w:lang w:bidi="en-US"/>
        </w:rPr>
      </w:pPr>
      <w:r w:rsidRPr="001F07A8">
        <w:rPr>
          <w:rFonts w:asciiTheme="minorHAnsi" w:hAnsiTheme="minorHAnsi" w:cstheme="minorBidi"/>
          <w:lang w:bidi="en-US"/>
        </w:rPr>
        <w:t xml:space="preserve">The Michael J Fox Foundation may reach </w:t>
      </w:r>
      <w:r w:rsidR="00F172FA" w:rsidRPr="001F07A8">
        <w:rPr>
          <w:rFonts w:asciiTheme="minorHAnsi" w:hAnsiTheme="minorHAnsi" w:cstheme="minorBidi"/>
          <w:lang w:bidi="en-US"/>
        </w:rPr>
        <w:t xml:space="preserve">potential </w:t>
      </w:r>
      <w:r w:rsidRPr="001F07A8">
        <w:rPr>
          <w:rFonts w:asciiTheme="minorHAnsi" w:hAnsiTheme="minorHAnsi" w:cstheme="minorBidi"/>
          <w:lang w:bidi="en-US"/>
        </w:rPr>
        <w:t xml:space="preserve">participants through several mechanisms. Individuals can learn about PPMI by advertisements through regional placement, social media, digital marketing campaigns, local support groups and clinics.  </w:t>
      </w:r>
      <w:r w:rsidR="001D49AC" w:rsidRPr="001F07A8">
        <w:rPr>
          <w:rFonts w:asciiTheme="minorHAnsi" w:hAnsiTheme="minorHAnsi" w:cstheme="minorBidi"/>
          <w:color w:val="171717" w:themeColor="background2" w:themeShade="1A"/>
          <w:lang w:bidi="en-US"/>
        </w:rPr>
        <w:t>Study participants</w:t>
      </w:r>
      <w:r w:rsidR="001633F3" w:rsidRPr="001F07A8">
        <w:rPr>
          <w:rFonts w:asciiTheme="minorHAnsi" w:hAnsiTheme="minorHAnsi" w:cstheme="minorBidi"/>
          <w:color w:val="171717" w:themeColor="background2" w:themeShade="1A"/>
          <w:lang w:bidi="en-US"/>
        </w:rPr>
        <w:t xml:space="preserve"> are identified a</w:t>
      </w:r>
      <w:r w:rsidR="00455858" w:rsidRPr="001F07A8">
        <w:rPr>
          <w:rFonts w:asciiTheme="minorHAnsi" w:hAnsiTheme="minorHAnsi" w:cstheme="minorBidi"/>
          <w:color w:val="171717" w:themeColor="background2" w:themeShade="1A"/>
          <w:lang w:bidi="en-US"/>
        </w:rPr>
        <w:t>nd recruited through</w:t>
      </w:r>
      <w:r w:rsidR="0079088E" w:rsidRPr="001F07A8">
        <w:rPr>
          <w:rFonts w:asciiTheme="minorHAnsi" w:hAnsiTheme="minorHAnsi" w:cstheme="minorBidi"/>
          <w:color w:val="171717" w:themeColor="background2" w:themeShade="1A"/>
          <w:lang w:bidi="en-US"/>
        </w:rPr>
        <w:t xml:space="preserve"> </w:t>
      </w:r>
      <w:r w:rsidR="00853DA5" w:rsidRPr="001F07A8">
        <w:rPr>
          <w:rFonts w:asciiTheme="minorHAnsi" w:hAnsiTheme="minorHAnsi" w:cstheme="minorBidi"/>
          <w:color w:val="171717" w:themeColor="background2" w:themeShade="1A"/>
          <w:lang w:bidi="en-US"/>
        </w:rPr>
        <w:t xml:space="preserve">the </w:t>
      </w:r>
      <w:r w:rsidR="00455858" w:rsidRPr="001F07A8">
        <w:rPr>
          <w:rFonts w:asciiTheme="minorHAnsi" w:hAnsiTheme="minorHAnsi" w:cstheme="minorBidi"/>
          <w:color w:val="171717" w:themeColor="background2" w:themeShade="1A"/>
          <w:lang w:bidi="en-US"/>
        </w:rPr>
        <w:t>eligibility parameters described above</w:t>
      </w:r>
      <w:r w:rsidR="005F5F81" w:rsidRPr="001F07A8">
        <w:rPr>
          <w:rFonts w:asciiTheme="minorHAnsi" w:hAnsiTheme="minorHAnsi" w:cstheme="minorBidi"/>
          <w:color w:val="171717" w:themeColor="background2" w:themeShade="1A"/>
          <w:lang w:bidi="en-US"/>
        </w:rPr>
        <w:t xml:space="preserve">. </w:t>
      </w:r>
      <w:r w:rsidR="004E31E5" w:rsidRPr="001F07A8">
        <w:rPr>
          <w:rFonts w:asciiTheme="minorHAnsi" w:hAnsiTheme="minorHAnsi" w:cstheme="minorBidi"/>
          <w:color w:val="171717" w:themeColor="background2" w:themeShade="1A"/>
          <w:lang w:bidi="en-US"/>
        </w:rPr>
        <w:t>E</w:t>
      </w:r>
      <w:r w:rsidR="00EF71EA" w:rsidRPr="001F07A8">
        <w:rPr>
          <w:rFonts w:asciiTheme="minorHAnsi" w:hAnsiTheme="minorHAnsi" w:cstheme="minorBidi"/>
          <w:color w:val="171717" w:themeColor="background2" w:themeShade="1A"/>
          <w:lang w:bidi="en-US"/>
        </w:rPr>
        <w:t xml:space="preserve">stablished cohorts </w:t>
      </w:r>
      <w:r w:rsidR="005759F2" w:rsidRPr="001F07A8">
        <w:rPr>
          <w:rFonts w:asciiTheme="minorHAnsi" w:hAnsiTheme="minorHAnsi" w:cstheme="minorBidi"/>
          <w:lang w:bidi="en-US"/>
        </w:rPr>
        <w:t>with known high</w:t>
      </w:r>
      <w:r w:rsidR="004E31E5" w:rsidRPr="001F07A8">
        <w:rPr>
          <w:rFonts w:asciiTheme="minorHAnsi" w:hAnsiTheme="minorHAnsi" w:cstheme="minorBidi"/>
          <w:lang w:bidi="en-US"/>
        </w:rPr>
        <w:t>er</w:t>
      </w:r>
      <w:r w:rsidR="005759F2" w:rsidRPr="001F07A8">
        <w:rPr>
          <w:rFonts w:asciiTheme="minorHAnsi" w:hAnsiTheme="minorHAnsi" w:cstheme="minorBidi"/>
          <w:lang w:bidi="en-US"/>
        </w:rPr>
        <w:t xml:space="preserve"> risk of </w:t>
      </w:r>
      <w:r w:rsidR="004E31E5" w:rsidRPr="001F07A8">
        <w:rPr>
          <w:rFonts w:asciiTheme="minorHAnsi" w:hAnsiTheme="minorHAnsi" w:cstheme="minorBidi"/>
          <w:lang w:bidi="en-US"/>
        </w:rPr>
        <w:t xml:space="preserve">converting to </w:t>
      </w:r>
      <w:r w:rsidR="005759F2" w:rsidRPr="001F07A8">
        <w:rPr>
          <w:rFonts w:asciiTheme="minorHAnsi" w:hAnsiTheme="minorHAnsi" w:cstheme="minorBidi"/>
          <w:lang w:bidi="en-US"/>
        </w:rPr>
        <w:t xml:space="preserve">PD (such as PD </w:t>
      </w:r>
      <w:r w:rsidR="002B194C" w:rsidRPr="001F07A8">
        <w:rPr>
          <w:rFonts w:asciiTheme="minorHAnsi" w:hAnsiTheme="minorHAnsi" w:cstheme="minorBidi"/>
          <w:lang w:bidi="en-US"/>
        </w:rPr>
        <w:t xml:space="preserve">associated </w:t>
      </w:r>
      <w:r w:rsidR="347E2290" w:rsidRPr="001F07A8">
        <w:rPr>
          <w:rFonts w:asciiTheme="minorHAnsi" w:hAnsiTheme="minorHAnsi" w:cstheme="minorBidi"/>
          <w:lang w:bidi="en-US"/>
        </w:rPr>
        <w:t xml:space="preserve">variant </w:t>
      </w:r>
      <w:r w:rsidR="005759F2" w:rsidRPr="001F07A8">
        <w:rPr>
          <w:rFonts w:asciiTheme="minorHAnsi" w:hAnsiTheme="minorHAnsi" w:cstheme="minorBidi"/>
          <w:lang w:bidi="en-US"/>
        </w:rPr>
        <w:t xml:space="preserve">carriers, </w:t>
      </w:r>
      <w:r w:rsidR="006D6716" w:rsidRPr="001F07A8">
        <w:rPr>
          <w:rFonts w:asciiTheme="minorHAnsi" w:hAnsiTheme="minorHAnsi" w:cstheme="minorBidi"/>
          <w:lang w:bidi="en-US"/>
        </w:rPr>
        <w:t xml:space="preserve">positive </w:t>
      </w:r>
      <w:r w:rsidR="005759F2" w:rsidRPr="001F07A8">
        <w:rPr>
          <w:rFonts w:asciiTheme="minorHAnsi" w:hAnsiTheme="minorHAnsi" w:cstheme="minorBidi"/>
          <w:lang w:bidi="en-US"/>
        </w:rPr>
        <w:t>family history of PD</w:t>
      </w:r>
      <w:r w:rsidR="006D6716" w:rsidRPr="001F07A8">
        <w:rPr>
          <w:rFonts w:asciiTheme="minorHAnsi" w:hAnsiTheme="minorHAnsi" w:cstheme="minorBidi"/>
          <w:lang w:bidi="en-US"/>
        </w:rPr>
        <w:t xml:space="preserve"> in a first degree relative,</w:t>
      </w:r>
      <w:r w:rsidR="005759F2" w:rsidRPr="001F07A8">
        <w:rPr>
          <w:rFonts w:asciiTheme="minorHAnsi" w:hAnsiTheme="minorHAnsi" w:cstheme="minorBidi"/>
          <w:lang w:bidi="en-US"/>
        </w:rPr>
        <w:t xml:space="preserve"> and PSG proven RBD, documented hyposmia on smell identif</w:t>
      </w:r>
      <w:r w:rsidR="0064364C" w:rsidRPr="001F07A8">
        <w:rPr>
          <w:rFonts w:asciiTheme="minorHAnsi" w:hAnsiTheme="minorHAnsi" w:cstheme="minorBidi"/>
          <w:lang w:bidi="en-US"/>
        </w:rPr>
        <w:t>i</w:t>
      </w:r>
      <w:r w:rsidR="005759F2" w:rsidRPr="001F07A8">
        <w:rPr>
          <w:rFonts w:asciiTheme="minorHAnsi" w:hAnsiTheme="minorHAnsi" w:cstheme="minorBidi"/>
          <w:lang w:bidi="en-US"/>
        </w:rPr>
        <w:t xml:space="preserve">cation testing, biopsy proven synuclein) or individuals who have reported several symptoms associated with prodromal PD (e.g., hyposmia, constipation, dream enactment) </w:t>
      </w:r>
      <w:r w:rsidR="001C4615" w:rsidRPr="001F07A8">
        <w:rPr>
          <w:rFonts w:asciiTheme="minorHAnsi" w:hAnsiTheme="minorHAnsi" w:cstheme="minorBidi"/>
          <w:lang w:bidi="en-US"/>
        </w:rPr>
        <w:t xml:space="preserve">and individuals </w:t>
      </w:r>
      <w:r w:rsidR="004B0A2C" w:rsidRPr="001F07A8">
        <w:rPr>
          <w:rFonts w:asciiTheme="minorHAnsi" w:hAnsiTheme="minorHAnsi" w:cstheme="minorBidi"/>
          <w:lang w:bidi="en-US"/>
        </w:rPr>
        <w:t xml:space="preserve">currently enrolled in PPMI </w:t>
      </w:r>
      <w:r w:rsidR="00D44F6A" w:rsidRPr="001F07A8">
        <w:rPr>
          <w:rFonts w:asciiTheme="minorHAnsi" w:hAnsiTheme="minorHAnsi" w:cstheme="minorBidi"/>
          <w:lang w:bidi="en-US"/>
        </w:rPr>
        <w:t xml:space="preserve">companion </w:t>
      </w:r>
      <w:r w:rsidR="001C4615" w:rsidRPr="001F07A8">
        <w:rPr>
          <w:rFonts w:asciiTheme="minorHAnsi" w:hAnsiTheme="minorHAnsi" w:cstheme="minorBidi"/>
          <w:lang w:bidi="en-US"/>
        </w:rPr>
        <w:t>stud</w:t>
      </w:r>
      <w:r w:rsidR="00D44F6A" w:rsidRPr="001F07A8">
        <w:rPr>
          <w:rFonts w:asciiTheme="minorHAnsi" w:hAnsiTheme="minorHAnsi" w:cstheme="minorBidi"/>
          <w:lang w:bidi="en-US"/>
        </w:rPr>
        <w:t>ies</w:t>
      </w:r>
      <w:r w:rsidR="001C4615" w:rsidRPr="001F07A8">
        <w:rPr>
          <w:rFonts w:asciiTheme="minorHAnsi" w:hAnsiTheme="minorHAnsi" w:cstheme="minorBidi"/>
          <w:lang w:bidi="en-US"/>
        </w:rPr>
        <w:t xml:space="preserve"> may</w:t>
      </w:r>
      <w:r w:rsidR="005759F2" w:rsidRPr="001F07A8">
        <w:rPr>
          <w:rFonts w:asciiTheme="minorHAnsi" w:hAnsiTheme="minorHAnsi" w:cstheme="minorBidi"/>
          <w:lang w:bidi="en-US"/>
        </w:rPr>
        <w:t xml:space="preserve"> be invited to enroll in </w:t>
      </w:r>
      <w:r w:rsidR="004E31E5" w:rsidRPr="001F07A8">
        <w:rPr>
          <w:rFonts w:asciiTheme="minorHAnsi" w:hAnsiTheme="minorHAnsi" w:cstheme="minorBidi"/>
          <w:lang w:bidi="en-US"/>
        </w:rPr>
        <w:t xml:space="preserve">the </w:t>
      </w:r>
      <w:r w:rsidR="00B74BAF" w:rsidRPr="001F07A8">
        <w:rPr>
          <w:rFonts w:asciiTheme="minorHAnsi" w:hAnsiTheme="minorHAnsi" w:cstheme="minorBidi"/>
          <w:lang w:bidi="en-US"/>
        </w:rPr>
        <w:t>PPMI Remote Data Collection</w:t>
      </w:r>
      <w:r w:rsidR="00CF5738" w:rsidRPr="001F07A8">
        <w:rPr>
          <w:rFonts w:asciiTheme="minorHAnsi" w:hAnsiTheme="minorHAnsi" w:cstheme="minorBidi"/>
          <w:lang w:bidi="en-US"/>
        </w:rPr>
        <w:t xml:space="preserve"> </w:t>
      </w:r>
      <w:r w:rsidR="00B261A1" w:rsidRPr="001F07A8">
        <w:rPr>
          <w:rFonts w:asciiTheme="minorHAnsi" w:hAnsiTheme="minorHAnsi" w:cstheme="minorBidi"/>
          <w:lang w:bidi="en-US"/>
        </w:rPr>
        <w:t>study</w:t>
      </w:r>
      <w:r w:rsidR="00B6478F" w:rsidRPr="001F07A8">
        <w:rPr>
          <w:rFonts w:asciiTheme="minorHAnsi" w:hAnsiTheme="minorHAnsi" w:cstheme="minorBidi"/>
          <w:lang w:bidi="en-US"/>
        </w:rPr>
        <w:t xml:space="preserve">. </w:t>
      </w:r>
      <w:r w:rsidR="00D305B2">
        <w:rPr>
          <w:rFonts w:asciiTheme="minorHAnsi" w:hAnsiTheme="minorHAnsi" w:cstheme="minorBidi"/>
          <w:lang w:bidi="en-US"/>
        </w:rPr>
        <w:t>Individuals</w:t>
      </w:r>
      <w:r w:rsidR="00A95EE6">
        <w:rPr>
          <w:rFonts w:asciiTheme="minorHAnsi" w:hAnsiTheme="minorHAnsi" w:cstheme="minorBidi"/>
          <w:lang w:bidi="en-US"/>
        </w:rPr>
        <w:t xml:space="preserve"> who have a </w:t>
      </w:r>
      <w:r w:rsidR="00D305B2">
        <w:rPr>
          <w:rFonts w:asciiTheme="minorHAnsi" w:hAnsiTheme="minorHAnsi" w:cstheme="minorBidi"/>
          <w:lang w:bidi="en-US"/>
        </w:rPr>
        <w:t xml:space="preserve">confirmed </w:t>
      </w:r>
      <w:r w:rsidR="00A95EE6">
        <w:rPr>
          <w:rFonts w:asciiTheme="minorHAnsi" w:hAnsiTheme="minorHAnsi" w:cstheme="minorBidi"/>
          <w:lang w:bidi="en-US"/>
        </w:rPr>
        <w:t xml:space="preserve">genetic finding related to Parkinson’s </w:t>
      </w:r>
      <w:r w:rsidR="005B0AA7">
        <w:rPr>
          <w:rFonts w:asciiTheme="minorHAnsi" w:hAnsiTheme="minorHAnsi" w:cstheme="minorBidi"/>
          <w:lang w:bidi="en-US"/>
        </w:rPr>
        <w:t>d</w:t>
      </w:r>
      <w:r w:rsidR="00A95EE6">
        <w:rPr>
          <w:rFonts w:asciiTheme="minorHAnsi" w:hAnsiTheme="minorHAnsi" w:cstheme="minorBidi"/>
          <w:lang w:bidi="en-US"/>
        </w:rPr>
        <w:t xml:space="preserve">isease </w:t>
      </w:r>
      <w:r w:rsidR="00C469EE">
        <w:rPr>
          <w:rFonts w:asciiTheme="minorHAnsi" w:hAnsiTheme="minorHAnsi" w:cstheme="minorBidi"/>
          <w:lang w:bidi="en-US"/>
        </w:rPr>
        <w:t>may</w:t>
      </w:r>
      <w:r w:rsidR="00A95EE6">
        <w:rPr>
          <w:rFonts w:asciiTheme="minorHAnsi" w:hAnsiTheme="minorHAnsi" w:cstheme="minorBidi"/>
          <w:lang w:bidi="en-US"/>
        </w:rPr>
        <w:t xml:space="preserve"> be given an email invitation to voluntarily share with family members inviting them to sign up if they are interested. </w:t>
      </w:r>
    </w:p>
    <w:p w14:paraId="645CB557" w14:textId="77777777" w:rsidR="009A2865" w:rsidRPr="001F07A8" w:rsidRDefault="009A2865" w:rsidP="00014273">
      <w:pPr>
        <w:pStyle w:val="Default"/>
        <w:tabs>
          <w:tab w:val="left" w:pos="900"/>
        </w:tabs>
        <w:ind w:left="360"/>
        <w:jc w:val="both"/>
      </w:pPr>
    </w:p>
    <w:p w14:paraId="039F3595" w14:textId="77777777" w:rsidR="00423630" w:rsidRPr="001F07A8" w:rsidRDefault="00423630" w:rsidP="00F43F59">
      <w:pPr>
        <w:pStyle w:val="Heading1"/>
        <w:rPr>
          <w:rFonts w:asciiTheme="minorHAnsi" w:hAnsiTheme="minorHAnsi" w:cstheme="minorHAnsi"/>
        </w:rPr>
      </w:pPr>
      <w:bookmarkStart w:id="29" w:name="_Toc84576404"/>
      <w:bookmarkStart w:id="30" w:name="_Toc77147970"/>
      <w:r w:rsidRPr="001F07A8">
        <w:rPr>
          <w:rFonts w:asciiTheme="minorHAnsi" w:hAnsiTheme="minorHAnsi" w:cstheme="minorHAnsi"/>
        </w:rPr>
        <w:t>CONSENT PROCESS</w:t>
      </w:r>
      <w:bookmarkEnd w:id="29"/>
      <w:bookmarkEnd w:id="30"/>
    </w:p>
    <w:p w14:paraId="0DD739D9" w14:textId="00B78AC9" w:rsidR="008D3CC0" w:rsidRDefault="00B67BC3" w:rsidP="001060F0">
      <w:pPr>
        <w:pStyle w:val="Default"/>
        <w:spacing w:before="120"/>
        <w:ind w:left="360"/>
        <w:jc w:val="both"/>
        <w:rPr>
          <w:rFonts w:asciiTheme="minorHAnsi" w:hAnsiTheme="minorHAnsi" w:cstheme="minorHAnsi"/>
          <w:bCs/>
          <w:lang w:bidi="en-US"/>
        </w:rPr>
      </w:pPr>
      <w:r w:rsidRPr="001F07A8">
        <w:rPr>
          <w:rFonts w:asciiTheme="minorHAnsi" w:hAnsiTheme="minorHAnsi" w:cstheme="minorHAnsi"/>
          <w:bCs/>
        </w:rPr>
        <w:t xml:space="preserve">Individuals who have been identified as eligible for </w:t>
      </w:r>
      <w:r w:rsidR="00B74BAF" w:rsidRPr="001F07A8">
        <w:rPr>
          <w:rFonts w:asciiTheme="minorHAnsi" w:hAnsiTheme="minorHAnsi" w:cstheme="minorHAnsi"/>
          <w:bCs/>
        </w:rPr>
        <w:t>PPMI Remote Data Collection</w:t>
      </w:r>
      <w:r w:rsidRPr="001F07A8">
        <w:rPr>
          <w:rFonts w:asciiTheme="minorHAnsi" w:hAnsiTheme="minorHAnsi" w:cstheme="minorHAnsi"/>
          <w:bCs/>
        </w:rPr>
        <w:t xml:space="preserve"> will be directed </w:t>
      </w:r>
      <w:r w:rsidR="009B6CA4" w:rsidRPr="001F07A8">
        <w:rPr>
          <w:rFonts w:asciiTheme="minorHAnsi" w:hAnsiTheme="minorHAnsi" w:cstheme="minorHAnsi"/>
          <w:bCs/>
        </w:rPr>
        <w:t>to</w:t>
      </w:r>
      <w:r w:rsidR="00656D20" w:rsidRPr="001F07A8">
        <w:rPr>
          <w:rFonts w:asciiTheme="minorHAnsi" w:hAnsiTheme="minorHAnsi" w:cstheme="minorHAnsi"/>
          <w:bCs/>
        </w:rPr>
        <w:t xml:space="preserve"> an online portal hosted</w:t>
      </w:r>
      <w:r w:rsidR="000D128C" w:rsidRPr="001F07A8">
        <w:rPr>
          <w:rFonts w:asciiTheme="minorHAnsi" w:hAnsiTheme="minorHAnsi" w:cstheme="minorHAnsi"/>
          <w:bCs/>
        </w:rPr>
        <w:t xml:space="preserve"> </w:t>
      </w:r>
      <w:r w:rsidR="001C3358" w:rsidRPr="001F07A8">
        <w:rPr>
          <w:rFonts w:asciiTheme="minorHAnsi" w:hAnsiTheme="minorHAnsi" w:cstheme="minorHAnsi"/>
          <w:bCs/>
        </w:rPr>
        <w:t xml:space="preserve">at </w:t>
      </w:r>
      <w:r w:rsidR="000D128C" w:rsidRPr="001F07A8">
        <w:rPr>
          <w:rFonts w:asciiTheme="minorHAnsi" w:hAnsiTheme="minorHAnsi" w:cstheme="minorHAnsi"/>
          <w:bCs/>
        </w:rPr>
        <w:t>Indiana University</w:t>
      </w:r>
      <w:r w:rsidR="00656D20" w:rsidRPr="001F07A8">
        <w:rPr>
          <w:rFonts w:asciiTheme="minorHAnsi" w:hAnsiTheme="minorHAnsi" w:cstheme="minorHAnsi"/>
          <w:bCs/>
        </w:rPr>
        <w:t xml:space="preserve"> (IU</w:t>
      </w:r>
      <w:r w:rsidR="00415883" w:rsidRPr="001F07A8">
        <w:rPr>
          <w:rFonts w:asciiTheme="minorHAnsi" w:hAnsiTheme="minorHAnsi" w:cstheme="minorHAnsi"/>
          <w:bCs/>
        </w:rPr>
        <w:t>)</w:t>
      </w:r>
      <w:r w:rsidR="000D128C" w:rsidRPr="001F07A8">
        <w:rPr>
          <w:rFonts w:asciiTheme="minorHAnsi" w:hAnsiTheme="minorHAnsi" w:cstheme="minorHAnsi"/>
          <w:bCs/>
        </w:rPr>
        <w:t xml:space="preserve">.  Individuals will then have an opportunity to review the </w:t>
      </w:r>
      <w:r w:rsidR="005B41A3" w:rsidRPr="001F07A8">
        <w:rPr>
          <w:rFonts w:asciiTheme="minorHAnsi" w:hAnsiTheme="minorHAnsi" w:cstheme="minorHAnsi"/>
          <w:bCs/>
        </w:rPr>
        <w:t xml:space="preserve">informed </w:t>
      </w:r>
      <w:r w:rsidR="000D128C" w:rsidRPr="001F07A8">
        <w:rPr>
          <w:rFonts w:asciiTheme="minorHAnsi" w:hAnsiTheme="minorHAnsi" w:cstheme="minorHAnsi"/>
          <w:bCs/>
        </w:rPr>
        <w:t xml:space="preserve">consent </w:t>
      </w:r>
      <w:r w:rsidR="00CA657D" w:rsidRPr="001F07A8">
        <w:rPr>
          <w:rFonts w:asciiTheme="minorHAnsi" w:hAnsiTheme="minorHAnsi" w:cstheme="minorHAnsi"/>
          <w:bCs/>
        </w:rPr>
        <w:t xml:space="preserve">(IC) </w:t>
      </w:r>
      <w:r w:rsidR="000D128C" w:rsidRPr="001F07A8">
        <w:rPr>
          <w:rFonts w:asciiTheme="minorHAnsi" w:hAnsiTheme="minorHAnsi" w:cstheme="minorHAnsi"/>
          <w:bCs/>
        </w:rPr>
        <w:t>and ask questions.</w:t>
      </w:r>
      <w:r w:rsidR="00656D20" w:rsidRPr="001F07A8">
        <w:rPr>
          <w:rFonts w:asciiTheme="minorHAnsi" w:hAnsiTheme="minorHAnsi" w:cstheme="minorHAnsi"/>
          <w:bCs/>
        </w:rPr>
        <w:t xml:space="preserve"> If the participant indicates they have questions, their progression through the portal will be halted until they can speak with a member of the IU</w:t>
      </w:r>
      <w:r w:rsidR="00415883" w:rsidRPr="001F07A8">
        <w:rPr>
          <w:rFonts w:asciiTheme="minorHAnsi" w:hAnsiTheme="minorHAnsi" w:cstheme="minorHAnsi"/>
          <w:bCs/>
        </w:rPr>
        <w:t xml:space="preserve"> team</w:t>
      </w:r>
      <w:r w:rsidR="00656D20" w:rsidRPr="001F07A8">
        <w:rPr>
          <w:rFonts w:asciiTheme="minorHAnsi" w:hAnsiTheme="minorHAnsi" w:cstheme="minorHAnsi"/>
          <w:bCs/>
        </w:rPr>
        <w:t xml:space="preserve">. </w:t>
      </w:r>
      <w:r w:rsidR="000D128C" w:rsidRPr="001F07A8">
        <w:rPr>
          <w:rFonts w:asciiTheme="minorHAnsi" w:hAnsiTheme="minorHAnsi" w:cstheme="minorHAnsi"/>
          <w:bCs/>
        </w:rPr>
        <w:t xml:space="preserve"> </w:t>
      </w:r>
      <w:r w:rsidR="00CB2A63" w:rsidRPr="001F07A8">
        <w:rPr>
          <w:rFonts w:asciiTheme="minorHAnsi" w:hAnsiTheme="minorHAnsi" w:cstheme="minorHAnsi"/>
          <w:bCs/>
        </w:rPr>
        <w:t xml:space="preserve">Potential </w:t>
      </w:r>
      <w:r w:rsidR="00AC07F7" w:rsidRPr="001F07A8">
        <w:rPr>
          <w:rFonts w:asciiTheme="minorHAnsi" w:hAnsiTheme="minorHAnsi" w:cstheme="minorHAnsi"/>
          <w:bCs/>
        </w:rPr>
        <w:t>participants</w:t>
      </w:r>
      <w:r w:rsidR="00CB2A63" w:rsidRPr="001F07A8">
        <w:rPr>
          <w:rFonts w:asciiTheme="minorHAnsi" w:hAnsiTheme="minorHAnsi" w:cstheme="minorHAnsi"/>
          <w:bCs/>
        </w:rPr>
        <w:t xml:space="preserve"> will </w:t>
      </w:r>
      <w:r w:rsidR="008D3CC0" w:rsidRPr="001F07A8">
        <w:rPr>
          <w:rFonts w:asciiTheme="minorHAnsi" w:hAnsiTheme="minorHAnsi" w:cstheme="minorHAnsi"/>
          <w:bCs/>
        </w:rPr>
        <w:t>read the consent online</w:t>
      </w:r>
      <w:r w:rsidRPr="001F07A8">
        <w:rPr>
          <w:rFonts w:asciiTheme="minorHAnsi" w:hAnsiTheme="minorHAnsi" w:cstheme="minorHAnsi"/>
          <w:bCs/>
        </w:rPr>
        <w:t xml:space="preserve"> through the portal</w:t>
      </w:r>
      <w:r w:rsidR="00CB2A63" w:rsidRPr="001F07A8">
        <w:rPr>
          <w:rFonts w:asciiTheme="minorHAnsi" w:hAnsiTheme="minorHAnsi" w:cstheme="minorHAnsi"/>
          <w:bCs/>
        </w:rPr>
        <w:t xml:space="preserve">, and if interested, will </w:t>
      </w:r>
      <w:r w:rsidR="00656D20" w:rsidRPr="001F07A8">
        <w:rPr>
          <w:rFonts w:asciiTheme="minorHAnsi" w:hAnsiTheme="minorHAnsi" w:cstheme="minorHAnsi"/>
          <w:bCs/>
        </w:rPr>
        <w:t>provide consent to</w:t>
      </w:r>
      <w:r w:rsidR="00CB2A63" w:rsidRPr="001F07A8">
        <w:rPr>
          <w:rFonts w:asciiTheme="minorHAnsi" w:hAnsiTheme="minorHAnsi" w:cstheme="minorHAnsi"/>
          <w:bCs/>
        </w:rPr>
        <w:t xml:space="preserve"> participate.</w:t>
      </w:r>
      <w:r w:rsidR="008D3CC0" w:rsidRPr="001F07A8">
        <w:rPr>
          <w:rFonts w:asciiTheme="minorHAnsi" w:hAnsiTheme="minorHAnsi" w:cstheme="minorHAnsi"/>
          <w:bCs/>
        </w:rPr>
        <w:t xml:space="preserve"> </w:t>
      </w:r>
      <w:r w:rsidR="001D49AC" w:rsidRPr="001F07A8">
        <w:rPr>
          <w:rFonts w:asciiTheme="minorHAnsi" w:hAnsiTheme="minorHAnsi" w:cstheme="minorHAnsi"/>
          <w:bCs/>
        </w:rPr>
        <w:t>Study participants</w:t>
      </w:r>
      <w:r w:rsidR="008D3CC0" w:rsidRPr="001F07A8">
        <w:rPr>
          <w:rFonts w:asciiTheme="minorHAnsi" w:hAnsiTheme="minorHAnsi" w:cstheme="minorHAnsi"/>
          <w:bCs/>
        </w:rPr>
        <w:t xml:space="preserve"> will have the opportunity </w:t>
      </w:r>
      <w:r w:rsidR="004E31E5" w:rsidRPr="001F07A8">
        <w:rPr>
          <w:rFonts w:asciiTheme="minorHAnsi" w:hAnsiTheme="minorHAnsi" w:cstheme="minorHAnsi"/>
          <w:bCs/>
        </w:rPr>
        <w:t xml:space="preserve">to </w:t>
      </w:r>
      <w:r w:rsidR="008D3CC0" w:rsidRPr="001F07A8">
        <w:rPr>
          <w:rFonts w:asciiTheme="minorHAnsi" w:hAnsiTheme="minorHAnsi" w:cstheme="minorHAnsi"/>
          <w:bCs/>
        </w:rPr>
        <w:t>print a copy</w:t>
      </w:r>
      <w:r w:rsidR="00012157" w:rsidRPr="001F07A8">
        <w:rPr>
          <w:rFonts w:asciiTheme="minorHAnsi" w:hAnsiTheme="minorHAnsi" w:cstheme="minorHAnsi"/>
          <w:bCs/>
        </w:rPr>
        <w:t xml:space="preserve"> from the portal.</w:t>
      </w:r>
      <w:r w:rsidR="005B41A3" w:rsidRPr="001F07A8">
        <w:rPr>
          <w:rFonts w:asciiTheme="minorHAnsi" w:hAnsiTheme="minorHAnsi" w:cstheme="minorHAnsi"/>
          <w:bCs/>
          <w:lang w:bidi="en-US"/>
        </w:rPr>
        <w:t xml:space="preserve"> </w:t>
      </w:r>
    </w:p>
    <w:p w14:paraId="53FA8D08" w14:textId="4F92B03E" w:rsidR="00FE4E34" w:rsidRPr="001F07A8" w:rsidRDefault="000975DB" w:rsidP="001060F0">
      <w:pPr>
        <w:pStyle w:val="Default"/>
        <w:spacing w:before="120"/>
        <w:ind w:left="360"/>
        <w:jc w:val="both"/>
        <w:rPr>
          <w:rFonts w:asciiTheme="minorHAnsi" w:hAnsiTheme="minorHAnsi" w:cstheme="minorHAnsi"/>
          <w:bCs/>
        </w:rPr>
      </w:pPr>
      <w:r w:rsidRPr="000975DB">
        <w:rPr>
          <w:rFonts w:asciiTheme="minorHAnsi" w:hAnsiTheme="minorHAnsi" w:cstheme="minorHAnsi"/>
          <w:bCs/>
          <w:lang w:bidi="en-US"/>
        </w:rPr>
        <w:t xml:space="preserve">The IC presented will be determined by the participant enrollment route (track) into the study.  </w:t>
      </w:r>
      <w:r w:rsidR="00E741E4">
        <w:rPr>
          <w:rFonts w:asciiTheme="minorHAnsi" w:hAnsiTheme="minorHAnsi" w:cstheme="minorHAnsi"/>
          <w:bCs/>
          <w:lang w:bidi="en-US"/>
        </w:rPr>
        <w:t>All eligible participants will review the UPSIT consent surface, and a small portion of individuals who meet criteria for genetic screening will have the genetics consent surfaces.</w:t>
      </w:r>
      <w:r w:rsidRPr="000975DB">
        <w:rPr>
          <w:rFonts w:asciiTheme="minorHAnsi" w:hAnsiTheme="minorHAnsi" w:cstheme="minorHAnsi"/>
          <w:bCs/>
          <w:lang w:bidi="en-US"/>
        </w:rPr>
        <w:t xml:space="preserve">  And family members of individuals with a confirmed genetic finding related to PD will review the PPMI Remote Data Collection </w:t>
      </w:r>
      <w:r>
        <w:rPr>
          <w:rFonts w:asciiTheme="minorHAnsi" w:hAnsiTheme="minorHAnsi" w:cstheme="minorHAnsi"/>
          <w:bCs/>
          <w:lang w:bidi="en-US"/>
        </w:rPr>
        <w:t>Family Testing</w:t>
      </w:r>
      <w:r w:rsidRPr="000975DB">
        <w:rPr>
          <w:rFonts w:asciiTheme="minorHAnsi" w:hAnsiTheme="minorHAnsi" w:cstheme="minorHAnsi"/>
          <w:bCs/>
          <w:lang w:bidi="en-US"/>
        </w:rPr>
        <w:t xml:space="preserve"> IC</w:t>
      </w:r>
      <w:r>
        <w:rPr>
          <w:rFonts w:asciiTheme="minorHAnsi" w:hAnsiTheme="minorHAnsi" w:cstheme="minorHAnsi"/>
          <w:bCs/>
          <w:lang w:bidi="en-US"/>
        </w:rPr>
        <w:t>.</w:t>
      </w:r>
      <w:r w:rsidR="00E741E4">
        <w:rPr>
          <w:rFonts w:asciiTheme="minorHAnsi" w:hAnsiTheme="minorHAnsi" w:cstheme="minorHAnsi"/>
          <w:bCs/>
          <w:lang w:bidi="en-US"/>
        </w:rPr>
        <w:t xml:space="preserve"> </w:t>
      </w:r>
    </w:p>
    <w:p w14:paraId="14D2ED76" w14:textId="77777777" w:rsidR="008A0BAD" w:rsidRPr="001F07A8" w:rsidRDefault="008A0BAD" w:rsidP="00014273">
      <w:pPr>
        <w:pStyle w:val="Default"/>
        <w:ind w:left="360"/>
        <w:jc w:val="both"/>
        <w:rPr>
          <w:bCs/>
        </w:rPr>
      </w:pPr>
    </w:p>
    <w:p w14:paraId="51CE537F" w14:textId="76278852" w:rsidR="00CB2A6D" w:rsidRPr="001F07A8" w:rsidRDefault="00ED22DE" w:rsidP="00F43F59">
      <w:pPr>
        <w:pStyle w:val="Heading1"/>
        <w:rPr>
          <w:rFonts w:asciiTheme="minorHAnsi" w:hAnsiTheme="minorHAnsi" w:cstheme="minorHAnsi"/>
        </w:rPr>
      </w:pPr>
      <w:bookmarkStart w:id="31" w:name="_Toc84576405"/>
      <w:bookmarkStart w:id="32" w:name="_Toc77147971"/>
      <w:r w:rsidRPr="001F07A8">
        <w:rPr>
          <w:rFonts w:asciiTheme="minorHAnsi" w:hAnsiTheme="minorHAnsi" w:cstheme="minorHAnsi"/>
        </w:rPr>
        <w:t>STUDY PROCEDURES</w:t>
      </w:r>
      <w:bookmarkEnd w:id="31"/>
      <w:bookmarkEnd w:id="32"/>
    </w:p>
    <w:p w14:paraId="771C1B88" w14:textId="18FCCEE5" w:rsidR="00F41C2B" w:rsidRPr="001F07A8" w:rsidRDefault="00F55467" w:rsidP="3A6A320B">
      <w:pPr>
        <w:pStyle w:val="Default"/>
        <w:spacing w:before="120"/>
        <w:ind w:left="360"/>
        <w:jc w:val="both"/>
        <w:rPr>
          <w:rFonts w:asciiTheme="minorHAnsi" w:hAnsiTheme="minorHAnsi" w:cstheme="minorBidi"/>
        </w:rPr>
      </w:pPr>
      <w:r w:rsidRPr="001F07A8">
        <w:rPr>
          <w:rFonts w:asciiTheme="minorHAnsi" w:hAnsiTheme="minorHAnsi" w:cstheme="minorBidi"/>
        </w:rPr>
        <w:t xml:space="preserve">After providing consent, participants </w:t>
      </w:r>
      <w:r w:rsidR="006A1A00" w:rsidRPr="001F07A8">
        <w:rPr>
          <w:rFonts w:asciiTheme="minorHAnsi" w:hAnsiTheme="minorHAnsi" w:cstheme="minorBidi"/>
        </w:rPr>
        <w:t xml:space="preserve">in the PPMI Remote Data Collection study </w:t>
      </w:r>
      <w:r w:rsidRPr="001F07A8">
        <w:rPr>
          <w:rFonts w:asciiTheme="minorHAnsi" w:hAnsiTheme="minorHAnsi" w:cstheme="minorBidi"/>
        </w:rPr>
        <w:t>will</w:t>
      </w:r>
      <w:r w:rsidR="00B35E61" w:rsidRPr="001F07A8">
        <w:rPr>
          <w:rFonts w:asciiTheme="minorHAnsi" w:hAnsiTheme="minorHAnsi" w:cstheme="minorBidi"/>
        </w:rPr>
        <w:t xml:space="preserve"> </w:t>
      </w:r>
      <w:r w:rsidRPr="001F07A8">
        <w:rPr>
          <w:rFonts w:asciiTheme="minorHAnsi" w:hAnsiTheme="minorHAnsi" w:cstheme="minorBidi"/>
        </w:rPr>
        <w:t xml:space="preserve">be asked to </w:t>
      </w:r>
      <w:r w:rsidR="00B35E61" w:rsidRPr="001F07A8">
        <w:rPr>
          <w:rFonts w:asciiTheme="minorHAnsi" w:hAnsiTheme="minorHAnsi" w:cstheme="minorBidi"/>
        </w:rPr>
        <w:t>complete</w:t>
      </w:r>
      <w:r w:rsidR="00864100" w:rsidRPr="001F07A8">
        <w:rPr>
          <w:rFonts w:asciiTheme="minorHAnsi" w:hAnsiTheme="minorHAnsi" w:cstheme="minorBidi"/>
        </w:rPr>
        <w:t>/confirm</w:t>
      </w:r>
      <w:r w:rsidR="00B35E61" w:rsidRPr="001F07A8">
        <w:rPr>
          <w:rFonts w:asciiTheme="minorHAnsi" w:hAnsiTheme="minorHAnsi" w:cstheme="minorBidi"/>
        </w:rPr>
        <w:t xml:space="preserve"> </w:t>
      </w:r>
      <w:r w:rsidR="00253264" w:rsidRPr="001F07A8">
        <w:rPr>
          <w:rFonts w:asciiTheme="minorHAnsi" w:hAnsiTheme="minorHAnsi" w:cstheme="minorBidi"/>
        </w:rPr>
        <w:t>fields within</w:t>
      </w:r>
      <w:r w:rsidR="00F41C2B" w:rsidRPr="001F07A8">
        <w:rPr>
          <w:rFonts w:asciiTheme="minorHAnsi" w:hAnsiTheme="minorHAnsi" w:cstheme="minorBidi"/>
        </w:rPr>
        <w:t xml:space="preserve"> the </w:t>
      </w:r>
      <w:r w:rsidR="00864100" w:rsidRPr="001F07A8">
        <w:rPr>
          <w:rFonts w:asciiTheme="minorHAnsi" w:hAnsiTheme="minorHAnsi" w:cstheme="minorBidi"/>
        </w:rPr>
        <w:t>study portal</w:t>
      </w:r>
      <w:r w:rsidR="00F41C2B" w:rsidRPr="001F07A8">
        <w:rPr>
          <w:rFonts w:asciiTheme="minorHAnsi" w:hAnsiTheme="minorHAnsi" w:cstheme="minorBidi"/>
        </w:rPr>
        <w:t xml:space="preserve"> </w:t>
      </w:r>
      <w:r w:rsidR="00B35E61" w:rsidRPr="001F07A8">
        <w:rPr>
          <w:rFonts w:asciiTheme="minorHAnsi" w:hAnsiTheme="minorHAnsi" w:cstheme="minorBidi"/>
        </w:rPr>
        <w:t>t</w:t>
      </w:r>
      <w:r w:rsidR="00253264" w:rsidRPr="001F07A8">
        <w:rPr>
          <w:rFonts w:asciiTheme="minorHAnsi" w:hAnsiTheme="minorHAnsi" w:cstheme="minorBidi"/>
        </w:rPr>
        <w:t>o</w:t>
      </w:r>
      <w:r w:rsidR="00B35E61" w:rsidRPr="001F07A8">
        <w:rPr>
          <w:rFonts w:asciiTheme="minorHAnsi" w:hAnsiTheme="minorHAnsi" w:cstheme="minorBidi"/>
        </w:rPr>
        <w:t xml:space="preserve"> obtain </w:t>
      </w:r>
      <w:r w:rsidRPr="001F07A8">
        <w:rPr>
          <w:rFonts w:asciiTheme="minorHAnsi" w:hAnsiTheme="minorHAnsi" w:cstheme="minorBidi"/>
        </w:rPr>
        <w:t>personal information required for the study</w:t>
      </w:r>
      <w:r w:rsidR="00624A1F" w:rsidRPr="001F07A8">
        <w:rPr>
          <w:rFonts w:asciiTheme="minorHAnsi" w:hAnsiTheme="minorHAnsi" w:cstheme="minorBidi"/>
        </w:rPr>
        <w:t xml:space="preserve"> and a series of </w:t>
      </w:r>
      <w:r w:rsidR="00E92027" w:rsidRPr="001F07A8">
        <w:rPr>
          <w:rFonts w:asciiTheme="minorHAnsi" w:hAnsiTheme="minorHAnsi" w:cstheme="minorBidi"/>
        </w:rPr>
        <w:t xml:space="preserve">questionnaires. </w:t>
      </w:r>
      <w:r w:rsidR="00624A1F" w:rsidRPr="001F07A8">
        <w:rPr>
          <w:rFonts w:asciiTheme="minorHAnsi" w:hAnsiTheme="minorHAnsi" w:cstheme="minorBidi"/>
        </w:rPr>
        <w:t xml:space="preserve">Personal information </w:t>
      </w:r>
      <w:r w:rsidR="26D2B846" w:rsidRPr="001F07A8">
        <w:rPr>
          <w:rFonts w:asciiTheme="minorHAnsi" w:hAnsiTheme="minorHAnsi" w:cstheme="minorBidi"/>
        </w:rPr>
        <w:t xml:space="preserve">may include </w:t>
      </w:r>
      <w:r w:rsidR="00C17DAF" w:rsidRPr="001F07A8">
        <w:rPr>
          <w:rFonts w:asciiTheme="minorHAnsi" w:hAnsiTheme="minorHAnsi" w:cstheme="minorBidi"/>
        </w:rPr>
        <w:t xml:space="preserve">such things as </w:t>
      </w:r>
      <w:r w:rsidR="00B35E61" w:rsidRPr="001F07A8">
        <w:rPr>
          <w:rFonts w:asciiTheme="minorHAnsi" w:hAnsiTheme="minorHAnsi" w:cstheme="minorBidi"/>
        </w:rPr>
        <w:t>email</w:t>
      </w:r>
      <w:r w:rsidR="00C17DAF" w:rsidRPr="001F07A8">
        <w:rPr>
          <w:rFonts w:asciiTheme="minorHAnsi" w:hAnsiTheme="minorHAnsi" w:cstheme="minorBidi"/>
        </w:rPr>
        <w:t>,</w:t>
      </w:r>
      <w:r w:rsidR="00B35E61" w:rsidRPr="001F07A8">
        <w:rPr>
          <w:rFonts w:asciiTheme="minorHAnsi" w:hAnsiTheme="minorHAnsi" w:cstheme="minorBidi"/>
        </w:rPr>
        <w:t xml:space="preserve"> mailing </w:t>
      </w:r>
      <w:r w:rsidR="00B35E61" w:rsidRPr="001F07A8">
        <w:rPr>
          <w:rFonts w:asciiTheme="minorHAnsi" w:hAnsiTheme="minorHAnsi" w:cstheme="minorBidi"/>
        </w:rPr>
        <w:lastRenderedPageBreak/>
        <w:t xml:space="preserve">address, </w:t>
      </w:r>
      <w:r w:rsidR="00C17DAF" w:rsidRPr="001F07A8">
        <w:rPr>
          <w:rFonts w:asciiTheme="minorHAnsi" w:hAnsiTheme="minorHAnsi" w:cstheme="minorBidi"/>
        </w:rPr>
        <w:t>and date of birth.</w:t>
      </w:r>
    </w:p>
    <w:p w14:paraId="74124CC3" w14:textId="7D4BE4F3" w:rsidR="009B5E06" w:rsidRPr="001F07A8" w:rsidRDefault="009B5E06" w:rsidP="3A6A320B">
      <w:pPr>
        <w:pStyle w:val="Default"/>
        <w:spacing w:before="120"/>
        <w:ind w:left="360"/>
        <w:jc w:val="both"/>
        <w:rPr>
          <w:rFonts w:asciiTheme="minorHAnsi" w:hAnsiTheme="minorHAnsi" w:cstheme="minorBidi"/>
        </w:rPr>
      </w:pPr>
      <w:r w:rsidRPr="001F07A8">
        <w:rPr>
          <w:rFonts w:asciiTheme="minorHAnsi" w:hAnsiTheme="minorHAnsi" w:cstheme="minorBidi"/>
        </w:rPr>
        <w:t xml:space="preserve">Once enrolled, </w:t>
      </w:r>
      <w:r w:rsidR="00F41C2B" w:rsidRPr="001F07A8">
        <w:rPr>
          <w:rFonts w:asciiTheme="minorHAnsi" w:hAnsiTheme="minorHAnsi" w:cstheme="minorBidi"/>
        </w:rPr>
        <w:t>p</w:t>
      </w:r>
      <w:r w:rsidR="00A61E06" w:rsidRPr="001F07A8">
        <w:rPr>
          <w:rFonts w:asciiTheme="minorHAnsi" w:hAnsiTheme="minorHAnsi" w:cstheme="minorBidi"/>
        </w:rPr>
        <w:t xml:space="preserve">articipants </w:t>
      </w:r>
      <w:r w:rsidR="004B3ECC" w:rsidRPr="001F07A8">
        <w:rPr>
          <w:rFonts w:asciiTheme="minorHAnsi" w:hAnsiTheme="minorHAnsi" w:cstheme="minorBidi"/>
        </w:rPr>
        <w:t>may</w:t>
      </w:r>
      <w:r w:rsidRPr="001F07A8">
        <w:rPr>
          <w:rFonts w:asciiTheme="minorHAnsi" w:hAnsiTheme="minorHAnsi" w:cstheme="minorBidi"/>
        </w:rPr>
        <w:t xml:space="preserve"> </w:t>
      </w:r>
      <w:r w:rsidR="174F55E1" w:rsidRPr="001F07A8">
        <w:rPr>
          <w:rFonts w:asciiTheme="minorHAnsi" w:hAnsiTheme="minorHAnsi" w:cstheme="minorBidi"/>
        </w:rPr>
        <w:t xml:space="preserve">be asked to </w:t>
      </w:r>
      <w:r w:rsidRPr="001F07A8">
        <w:rPr>
          <w:rFonts w:asciiTheme="minorHAnsi" w:hAnsiTheme="minorHAnsi" w:cstheme="minorBidi"/>
        </w:rPr>
        <w:t xml:space="preserve">undergo </w:t>
      </w:r>
      <w:r w:rsidR="31C400B5" w:rsidRPr="001F07A8">
        <w:rPr>
          <w:rFonts w:asciiTheme="minorHAnsi" w:hAnsiTheme="minorHAnsi" w:cstheme="minorBidi"/>
        </w:rPr>
        <w:t xml:space="preserve">one or both </w:t>
      </w:r>
      <w:r w:rsidR="008968C8" w:rsidRPr="001F07A8">
        <w:rPr>
          <w:rFonts w:asciiTheme="minorHAnsi" w:hAnsiTheme="minorHAnsi" w:cstheme="minorBidi"/>
        </w:rPr>
        <w:t xml:space="preserve">of </w:t>
      </w:r>
      <w:r w:rsidRPr="001F07A8">
        <w:rPr>
          <w:rFonts w:asciiTheme="minorHAnsi" w:hAnsiTheme="minorHAnsi" w:cstheme="minorBidi"/>
        </w:rPr>
        <w:t xml:space="preserve">the </w:t>
      </w:r>
      <w:r w:rsidR="00A61E06" w:rsidRPr="001F07A8">
        <w:rPr>
          <w:rFonts w:asciiTheme="minorHAnsi" w:hAnsiTheme="minorHAnsi" w:cstheme="minorBidi"/>
        </w:rPr>
        <w:t xml:space="preserve">following </w:t>
      </w:r>
      <w:r w:rsidRPr="001F07A8">
        <w:rPr>
          <w:rFonts w:asciiTheme="minorHAnsi" w:hAnsiTheme="minorHAnsi" w:cstheme="minorBidi"/>
        </w:rPr>
        <w:t xml:space="preserve">remote </w:t>
      </w:r>
      <w:r w:rsidR="00D51A60" w:rsidRPr="001F07A8">
        <w:rPr>
          <w:rFonts w:asciiTheme="minorHAnsi" w:hAnsiTheme="minorHAnsi" w:cstheme="minorBidi"/>
        </w:rPr>
        <w:t>activities</w:t>
      </w:r>
      <w:r w:rsidR="2F36861A" w:rsidRPr="001F07A8">
        <w:rPr>
          <w:rFonts w:asciiTheme="minorHAnsi" w:hAnsiTheme="minorHAnsi" w:cstheme="minorBidi"/>
        </w:rPr>
        <w:t>:</w:t>
      </w:r>
      <w:r w:rsidR="004A7395" w:rsidRPr="001F07A8">
        <w:rPr>
          <w:rFonts w:asciiTheme="minorHAnsi" w:hAnsiTheme="minorHAnsi" w:cstheme="minorBidi"/>
        </w:rPr>
        <w:t xml:space="preserve"> </w:t>
      </w:r>
    </w:p>
    <w:p w14:paraId="1D74755C" w14:textId="7B9C2363" w:rsidR="00955E07" w:rsidRPr="001F07A8" w:rsidRDefault="00F41C2B" w:rsidP="3A6A320B">
      <w:pPr>
        <w:pStyle w:val="Default"/>
        <w:numPr>
          <w:ilvl w:val="1"/>
          <w:numId w:val="3"/>
        </w:numPr>
        <w:spacing w:before="120"/>
        <w:ind w:left="994"/>
        <w:jc w:val="both"/>
        <w:rPr>
          <w:rFonts w:asciiTheme="minorHAnsi" w:hAnsiTheme="minorHAnsi" w:cstheme="minorBidi"/>
        </w:rPr>
      </w:pPr>
      <w:r w:rsidRPr="001F07A8">
        <w:rPr>
          <w:rFonts w:asciiTheme="minorHAnsi" w:hAnsiTheme="minorHAnsi" w:cstheme="minorBidi"/>
        </w:rPr>
        <w:t>A</w:t>
      </w:r>
      <w:r w:rsidR="00955E07" w:rsidRPr="001F07A8">
        <w:rPr>
          <w:rFonts w:asciiTheme="minorHAnsi" w:hAnsiTheme="minorHAnsi" w:cstheme="minorBidi"/>
        </w:rPr>
        <w:t>ssessment of olfactory function (UPSIT</w:t>
      </w:r>
      <w:r w:rsidR="00624A1F" w:rsidRPr="001F07A8">
        <w:rPr>
          <w:rFonts w:asciiTheme="minorHAnsi" w:hAnsiTheme="minorHAnsi" w:cstheme="minorBidi"/>
        </w:rPr>
        <w:t>)</w:t>
      </w:r>
    </w:p>
    <w:p w14:paraId="45F6821F" w14:textId="1AFD9773" w:rsidR="002F6413" w:rsidRPr="001F07A8" w:rsidRDefault="7DB036CF" w:rsidP="3A6A320B">
      <w:pPr>
        <w:pStyle w:val="Default"/>
        <w:numPr>
          <w:ilvl w:val="1"/>
          <w:numId w:val="3"/>
        </w:numPr>
        <w:spacing w:before="120"/>
        <w:ind w:left="994"/>
        <w:jc w:val="both"/>
        <w:rPr>
          <w:rFonts w:asciiTheme="minorHAnsi" w:hAnsiTheme="minorHAnsi" w:cstheme="minorBidi"/>
        </w:rPr>
      </w:pPr>
      <w:r w:rsidRPr="001F07A8">
        <w:rPr>
          <w:rFonts w:asciiTheme="minorHAnsi" w:hAnsiTheme="minorHAnsi" w:cstheme="minorBidi"/>
        </w:rPr>
        <w:t xml:space="preserve">Saliva sample collection for genetic testing </w:t>
      </w:r>
    </w:p>
    <w:p w14:paraId="6206338B" w14:textId="51956CD6" w:rsidR="001228D5" w:rsidRPr="001F07A8" w:rsidRDefault="76A1C879" w:rsidP="3A6A320B">
      <w:pPr>
        <w:pStyle w:val="Default"/>
        <w:spacing w:before="120"/>
        <w:ind w:left="360"/>
        <w:jc w:val="both"/>
        <w:rPr>
          <w:rFonts w:asciiTheme="minorHAnsi" w:hAnsiTheme="minorHAnsi" w:cstheme="minorBidi"/>
        </w:rPr>
      </w:pPr>
      <w:r w:rsidRPr="001F07A8">
        <w:rPr>
          <w:rFonts w:asciiTheme="minorHAnsi" w:hAnsiTheme="minorHAnsi" w:cstheme="minorBidi"/>
        </w:rPr>
        <w:t>Study kits containing one or both items will be mailed to participants homes</w:t>
      </w:r>
      <w:r w:rsidR="00FE0BE7">
        <w:rPr>
          <w:rFonts w:asciiTheme="minorHAnsi" w:hAnsiTheme="minorHAnsi" w:cstheme="minorBidi"/>
        </w:rPr>
        <w:t xml:space="preserve"> </w:t>
      </w:r>
      <w:proofErr w:type="gramStart"/>
      <w:r w:rsidR="00FE0BE7">
        <w:rPr>
          <w:rFonts w:asciiTheme="minorHAnsi" w:hAnsiTheme="minorHAnsi" w:cstheme="minorBidi"/>
        </w:rPr>
        <w:t>or</w:t>
      </w:r>
      <w:proofErr w:type="gramEnd"/>
      <w:r w:rsidR="00FE0BE7">
        <w:rPr>
          <w:rFonts w:asciiTheme="minorHAnsi" w:hAnsiTheme="minorHAnsi" w:cstheme="minorBidi"/>
        </w:rPr>
        <w:t xml:space="preserve"> provided directly at in-person events</w:t>
      </w:r>
      <w:r w:rsidRPr="001F07A8">
        <w:rPr>
          <w:rFonts w:asciiTheme="minorHAnsi" w:hAnsiTheme="minorHAnsi" w:cstheme="minorBidi"/>
        </w:rPr>
        <w:t xml:space="preserve">.   </w:t>
      </w:r>
      <w:r w:rsidR="001228D5" w:rsidRPr="001F07A8">
        <w:rPr>
          <w:rFonts w:asciiTheme="minorHAnsi" w:hAnsiTheme="minorHAnsi" w:cstheme="minorBidi"/>
        </w:rPr>
        <w:t xml:space="preserve">Participants may be asked to participate in the PPMI Clinical protocol at any time during their participation in </w:t>
      </w:r>
      <w:r w:rsidR="00B74BAF" w:rsidRPr="001F07A8">
        <w:rPr>
          <w:rFonts w:asciiTheme="minorHAnsi" w:hAnsiTheme="minorHAnsi" w:cstheme="minorBidi"/>
        </w:rPr>
        <w:t>PPMI Remote Data Collection</w:t>
      </w:r>
      <w:r w:rsidR="001228D5" w:rsidRPr="001F07A8">
        <w:rPr>
          <w:rFonts w:asciiTheme="minorHAnsi" w:hAnsiTheme="minorHAnsi" w:cstheme="minorBidi"/>
        </w:rPr>
        <w:t xml:space="preserve">, and if eligible, will be referred to a PPMI clinical site. The referral to a clinical site, and any potential travel to that site, will be facilitated through the IU study team and a selected travel vendor, as applicable. </w:t>
      </w:r>
    </w:p>
    <w:p w14:paraId="79B89B71" w14:textId="1DFA5744" w:rsidR="006D60EB" w:rsidRPr="001F07A8" w:rsidRDefault="00F314E0" w:rsidP="3A6A320B">
      <w:pPr>
        <w:pStyle w:val="Default"/>
        <w:spacing w:before="120"/>
        <w:ind w:left="360"/>
        <w:jc w:val="both"/>
        <w:rPr>
          <w:rFonts w:asciiTheme="minorHAnsi" w:hAnsiTheme="minorHAnsi" w:cstheme="minorBidi"/>
        </w:rPr>
      </w:pPr>
      <w:r w:rsidRPr="001F07A8">
        <w:rPr>
          <w:rFonts w:asciiTheme="minorHAnsi" w:hAnsiTheme="minorHAnsi" w:cstheme="minorBidi"/>
        </w:rPr>
        <w:t xml:space="preserve">Individuals </w:t>
      </w:r>
      <w:r w:rsidR="006D60EB" w:rsidRPr="001F07A8">
        <w:rPr>
          <w:rFonts w:asciiTheme="minorHAnsi" w:hAnsiTheme="minorHAnsi" w:cstheme="minorBidi"/>
        </w:rPr>
        <w:t xml:space="preserve">who provide consent to </w:t>
      </w:r>
      <w:r w:rsidRPr="001F07A8">
        <w:rPr>
          <w:rFonts w:asciiTheme="minorHAnsi" w:hAnsiTheme="minorHAnsi" w:cstheme="minorBidi"/>
        </w:rPr>
        <w:t xml:space="preserve">participate in </w:t>
      </w:r>
      <w:r w:rsidR="006D60EB" w:rsidRPr="001F07A8">
        <w:rPr>
          <w:rFonts w:asciiTheme="minorHAnsi" w:hAnsiTheme="minorHAnsi" w:cstheme="minorBidi"/>
        </w:rPr>
        <w:t xml:space="preserve">the qualitative survey sub-study will be interviewed by telephone by a study team member approximately 1-3 weeks following their genetic counseling session. The study team member conducting the interview will be a different person from the person who provided the genetic counseling. During the telephone interview, participants will be asked questions that gather opinions about their genetic testing and genetic counseling experiences. The interview will last approximately 30-45 minutes and it will be recorded using the Zoom platform using audio only. Recorded interviews will be transcribed. The study team members will review </w:t>
      </w:r>
      <w:proofErr w:type="gramStart"/>
      <w:r w:rsidR="006D60EB" w:rsidRPr="001F07A8">
        <w:rPr>
          <w:rFonts w:asciiTheme="minorHAnsi" w:hAnsiTheme="minorHAnsi" w:cstheme="minorBidi"/>
        </w:rPr>
        <w:t>all of</w:t>
      </w:r>
      <w:proofErr w:type="gramEnd"/>
      <w:r w:rsidR="006D60EB" w:rsidRPr="001F07A8">
        <w:rPr>
          <w:rFonts w:asciiTheme="minorHAnsi" w:hAnsiTheme="minorHAnsi" w:cstheme="minorBidi"/>
        </w:rPr>
        <w:t xml:space="preserve"> the transcribed interviews to search for opinions and ideas that are similar or are in common (themes). Discovery of themes may help to better understand and make improvements to the genetic testing and genetic counseling experiences for people with </w:t>
      </w:r>
      <w:r w:rsidR="00445A66">
        <w:rPr>
          <w:rFonts w:asciiTheme="minorHAnsi" w:hAnsiTheme="minorHAnsi" w:cstheme="minorBidi"/>
        </w:rPr>
        <w:t xml:space="preserve">and without </w:t>
      </w:r>
      <w:r w:rsidR="006D60EB" w:rsidRPr="001F07A8">
        <w:rPr>
          <w:rFonts w:asciiTheme="minorHAnsi" w:hAnsiTheme="minorHAnsi" w:cstheme="minorBidi"/>
        </w:rPr>
        <w:t xml:space="preserve">Parkinson’s disease.    </w:t>
      </w:r>
    </w:p>
    <w:p w14:paraId="398F9A82" w14:textId="087D27B4" w:rsidR="006A1A00" w:rsidRPr="001F07A8" w:rsidRDefault="006A1A00" w:rsidP="3A6A320B">
      <w:pPr>
        <w:pStyle w:val="Default"/>
        <w:spacing w:before="120"/>
        <w:ind w:left="360"/>
        <w:jc w:val="both"/>
        <w:rPr>
          <w:rFonts w:asciiTheme="minorHAnsi" w:hAnsiTheme="minorHAnsi" w:cstheme="minorBidi"/>
        </w:rPr>
      </w:pPr>
      <w:r w:rsidRPr="001F07A8">
        <w:rPr>
          <w:rFonts w:asciiTheme="minorHAnsi" w:hAnsiTheme="minorHAnsi" w:cstheme="minorHAnsi"/>
          <w:bCs/>
          <w:lang w:bidi="en-US"/>
        </w:rPr>
        <w:t xml:space="preserve">After providing verbal consent, PPMI participants referred to the study team at IU for travel coordination </w:t>
      </w:r>
      <w:r w:rsidRPr="001F07A8">
        <w:rPr>
          <w:rFonts w:asciiTheme="minorHAnsi" w:hAnsiTheme="minorHAnsi" w:cstheme="minorHAnsi"/>
          <w:bCs/>
          <w:u w:val="single"/>
          <w:lang w:bidi="en-US"/>
        </w:rPr>
        <w:t>only</w:t>
      </w:r>
      <w:r w:rsidRPr="001F07A8">
        <w:rPr>
          <w:rFonts w:asciiTheme="minorHAnsi" w:hAnsiTheme="minorHAnsi" w:cstheme="minorHAnsi"/>
          <w:bCs/>
          <w:lang w:bidi="en-US"/>
        </w:rPr>
        <w:t xml:space="preserve"> will be asked to confirm their personal information and travel preferences to be shared with the travel vendor so that travel accommodations (flight, hotel, etc.) can be made. </w:t>
      </w:r>
    </w:p>
    <w:p w14:paraId="22F43ACF" w14:textId="74E11F89" w:rsidR="001228D5" w:rsidRPr="001F07A8" w:rsidRDefault="001228D5" w:rsidP="001228D5">
      <w:pPr>
        <w:pStyle w:val="Default"/>
        <w:spacing w:before="120"/>
        <w:ind w:left="360"/>
        <w:jc w:val="both"/>
        <w:rPr>
          <w:rFonts w:asciiTheme="minorHAnsi" w:hAnsiTheme="minorHAnsi" w:cstheme="minorHAnsi"/>
          <w:bCs/>
        </w:rPr>
      </w:pPr>
      <w:r w:rsidRPr="001F07A8">
        <w:rPr>
          <w:rFonts w:asciiTheme="minorHAnsi" w:hAnsiTheme="minorHAnsi" w:cstheme="minorHAnsi"/>
          <w:bCs/>
        </w:rPr>
        <w:t xml:space="preserve">Participation in this study will continue for up to </w:t>
      </w:r>
      <w:r w:rsidR="005B0AA7">
        <w:rPr>
          <w:rFonts w:asciiTheme="minorHAnsi" w:hAnsiTheme="minorHAnsi" w:cstheme="minorHAnsi"/>
          <w:bCs/>
        </w:rPr>
        <w:t>15</w:t>
      </w:r>
      <w:r w:rsidR="005B0AA7" w:rsidRPr="001F07A8">
        <w:rPr>
          <w:rFonts w:asciiTheme="minorHAnsi" w:hAnsiTheme="minorHAnsi" w:cstheme="minorHAnsi"/>
          <w:bCs/>
        </w:rPr>
        <w:t xml:space="preserve"> </w:t>
      </w:r>
      <w:r w:rsidRPr="001F07A8">
        <w:rPr>
          <w:rFonts w:asciiTheme="minorHAnsi" w:hAnsiTheme="minorHAnsi" w:cstheme="minorHAnsi"/>
          <w:bCs/>
        </w:rPr>
        <w:t>years, depending on the time of enrollment.  Subjects might be asked to repeat smell testing and be subsequently re-assessed for eligibility into the PPMI Clinical protocol until enrollment into that protocol is complete.</w:t>
      </w:r>
    </w:p>
    <w:p w14:paraId="1D3BD4AF" w14:textId="77777777" w:rsidR="009F774A" w:rsidRPr="001F07A8" w:rsidRDefault="009F774A" w:rsidP="009B5E06">
      <w:pPr>
        <w:pStyle w:val="Default"/>
        <w:ind w:left="360"/>
        <w:jc w:val="both"/>
        <w:rPr>
          <w:bCs/>
        </w:rPr>
      </w:pPr>
    </w:p>
    <w:p w14:paraId="19466906" w14:textId="45E6319F" w:rsidR="00DB7474" w:rsidRPr="001F07A8" w:rsidRDefault="00DB7474" w:rsidP="00F43F59">
      <w:pPr>
        <w:pStyle w:val="Heading1"/>
        <w:rPr>
          <w:rFonts w:asciiTheme="minorHAnsi" w:hAnsiTheme="minorHAnsi" w:cstheme="minorHAnsi"/>
        </w:rPr>
      </w:pPr>
      <w:bookmarkStart w:id="33" w:name="_Toc84576406"/>
      <w:bookmarkStart w:id="34" w:name="_Toc77147972"/>
      <w:r w:rsidRPr="001F07A8">
        <w:rPr>
          <w:rFonts w:asciiTheme="minorHAnsi" w:hAnsiTheme="minorHAnsi" w:cstheme="minorHAnsi"/>
        </w:rPr>
        <w:t>STUDY ASSESSMENTS</w:t>
      </w:r>
      <w:bookmarkEnd w:id="33"/>
      <w:bookmarkEnd w:id="34"/>
    </w:p>
    <w:p w14:paraId="1231DC0B" w14:textId="77777777" w:rsidR="006B2F34" w:rsidRPr="001F07A8" w:rsidRDefault="006B2F34" w:rsidP="002674D3">
      <w:pPr>
        <w:pStyle w:val="Heading2"/>
        <w:spacing w:before="120"/>
        <w:rPr>
          <w:rFonts w:asciiTheme="minorHAnsi" w:hAnsiTheme="minorHAnsi" w:cstheme="minorHAnsi"/>
        </w:rPr>
      </w:pPr>
      <w:bookmarkStart w:id="35" w:name="_Toc84576407"/>
      <w:bookmarkStart w:id="36" w:name="_Toc77147973"/>
      <w:r w:rsidRPr="001F07A8">
        <w:rPr>
          <w:rFonts w:asciiTheme="minorHAnsi" w:hAnsiTheme="minorHAnsi" w:cstheme="minorHAnsi"/>
        </w:rPr>
        <w:t>The University of Pennsylvania Smell Test</w:t>
      </w:r>
      <w:bookmarkEnd w:id="35"/>
      <w:bookmarkEnd w:id="36"/>
    </w:p>
    <w:p w14:paraId="1DD35848" w14:textId="0EF255D7" w:rsidR="006B2F34" w:rsidRPr="001F07A8" w:rsidRDefault="006B2F34" w:rsidP="3A6A320B">
      <w:pPr>
        <w:spacing w:before="120"/>
        <w:ind w:left="576"/>
        <w:jc w:val="both"/>
        <w:rPr>
          <w:rFonts w:asciiTheme="minorHAnsi" w:hAnsiTheme="minorHAnsi" w:cstheme="minorBidi"/>
          <w:sz w:val="24"/>
        </w:rPr>
      </w:pPr>
      <w:r w:rsidRPr="001F07A8">
        <w:rPr>
          <w:rFonts w:asciiTheme="minorHAnsi" w:hAnsiTheme="minorHAnsi" w:cstheme="minorBidi"/>
          <w:sz w:val="24"/>
        </w:rPr>
        <w:t>The University of Pennsylvania Smell Identification T</w:t>
      </w:r>
      <w:r w:rsidR="0042421F" w:rsidRPr="001F07A8">
        <w:rPr>
          <w:rFonts w:asciiTheme="minorHAnsi" w:hAnsiTheme="minorHAnsi" w:cstheme="minorBidi"/>
          <w:sz w:val="24"/>
        </w:rPr>
        <w:t>est</w:t>
      </w:r>
      <w:r w:rsidRPr="001F07A8">
        <w:rPr>
          <w:rFonts w:asciiTheme="minorHAnsi" w:hAnsiTheme="minorHAnsi" w:cstheme="minorBidi"/>
          <w:sz w:val="24"/>
        </w:rPr>
        <w:t xml:space="preserve"> (UPSIT) is a 40-item, multiple choice, scratch and sniff test used to evaluate odor identification.  It is a forced-choice test in which participants must identify an odor among four response alternatives.  There are four booklets containing ten odorants each. The UPSIT will be provided to </w:t>
      </w:r>
      <w:r w:rsidR="00927CDF" w:rsidRPr="001F07A8">
        <w:rPr>
          <w:rFonts w:asciiTheme="minorHAnsi" w:hAnsiTheme="minorHAnsi" w:cstheme="minorBidi"/>
          <w:sz w:val="24"/>
        </w:rPr>
        <w:t xml:space="preserve">eligible </w:t>
      </w:r>
      <w:r w:rsidRPr="001F07A8">
        <w:rPr>
          <w:rFonts w:asciiTheme="minorHAnsi" w:hAnsiTheme="minorHAnsi" w:cstheme="minorBidi"/>
          <w:sz w:val="24"/>
        </w:rPr>
        <w:t>participants with instructions for completion and study staff contact information for any questions. Participants will be asked to complete the forced choice test responses</w:t>
      </w:r>
      <w:r w:rsidR="004A7395" w:rsidRPr="001F07A8">
        <w:rPr>
          <w:rFonts w:asciiTheme="minorHAnsi" w:hAnsiTheme="minorHAnsi" w:cstheme="minorBidi"/>
          <w:sz w:val="24"/>
        </w:rPr>
        <w:t xml:space="preserve"> in the booklet</w:t>
      </w:r>
      <w:r w:rsidR="002A2D77" w:rsidRPr="001F07A8">
        <w:rPr>
          <w:rFonts w:asciiTheme="minorHAnsi" w:hAnsiTheme="minorHAnsi" w:cstheme="minorBidi"/>
          <w:sz w:val="24"/>
        </w:rPr>
        <w:t>s</w:t>
      </w:r>
      <w:r w:rsidR="004A7395" w:rsidRPr="001F07A8">
        <w:rPr>
          <w:rFonts w:asciiTheme="minorHAnsi" w:hAnsiTheme="minorHAnsi" w:cstheme="minorBidi"/>
          <w:sz w:val="24"/>
        </w:rPr>
        <w:t xml:space="preserve"> and enter their responses</w:t>
      </w:r>
      <w:r w:rsidRPr="001F07A8">
        <w:rPr>
          <w:rFonts w:asciiTheme="minorHAnsi" w:hAnsiTheme="minorHAnsi" w:cstheme="minorBidi"/>
          <w:sz w:val="24"/>
        </w:rPr>
        <w:t xml:space="preserve"> online. </w:t>
      </w:r>
      <w:r w:rsidR="00E92027" w:rsidRPr="001F07A8">
        <w:rPr>
          <w:rFonts w:asciiTheme="minorHAnsi" w:hAnsiTheme="minorHAnsi" w:cstheme="minorBidi"/>
          <w:sz w:val="24"/>
        </w:rPr>
        <w:t>Participants</w:t>
      </w:r>
      <w:r w:rsidR="002A2D77" w:rsidRPr="001F07A8">
        <w:rPr>
          <w:rFonts w:asciiTheme="minorHAnsi" w:hAnsiTheme="minorHAnsi" w:cstheme="minorBidi"/>
          <w:sz w:val="24"/>
        </w:rPr>
        <w:t xml:space="preserve"> may be asked to complete another smell test later in the study to help determine eligibility for in-person assessments.</w:t>
      </w:r>
    </w:p>
    <w:p w14:paraId="17FB9FA0" w14:textId="2179AB4E" w:rsidR="00FE27A9" w:rsidRPr="001F07A8" w:rsidRDefault="00FE27A9" w:rsidP="002674D3">
      <w:pPr>
        <w:pStyle w:val="Heading2"/>
        <w:spacing w:before="120"/>
        <w:rPr>
          <w:rFonts w:asciiTheme="minorHAnsi" w:hAnsiTheme="minorHAnsi" w:cstheme="minorHAnsi"/>
        </w:rPr>
      </w:pPr>
      <w:bookmarkStart w:id="37" w:name="_Toc38556840"/>
      <w:bookmarkStart w:id="38" w:name="_Toc84576408"/>
      <w:bookmarkStart w:id="39" w:name="_Toc77147974"/>
      <w:r w:rsidRPr="001F07A8">
        <w:rPr>
          <w:rFonts w:asciiTheme="minorHAnsi" w:hAnsiTheme="minorHAnsi" w:cstheme="minorHAnsi"/>
        </w:rPr>
        <w:t>Saliva sample collection for genetic testing</w:t>
      </w:r>
      <w:bookmarkEnd w:id="37"/>
      <w:bookmarkEnd w:id="38"/>
      <w:bookmarkEnd w:id="39"/>
    </w:p>
    <w:p w14:paraId="371C00E2" w14:textId="48FDE7A9" w:rsidR="005517DC" w:rsidRPr="001F07A8" w:rsidRDefault="004D65EE" w:rsidP="3A6A320B">
      <w:pPr>
        <w:pStyle w:val="Default"/>
        <w:spacing w:before="120"/>
        <w:ind w:left="630"/>
        <w:jc w:val="both"/>
        <w:rPr>
          <w:rFonts w:asciiTheme="minorHAnsi" w:hAnsiTheme="minorHAnsi" w:cstheme="minorBidi"/>
        </w:rPr>
      </w:pPr>
      <w:r w:rsidRPr="001F07A8">
        <w:rPr>
          <w:rFonts w:asciiTheme="minorHAnsi" w:hAnsiTheme="minorHAnsi" w:cstheme="minorBidi"/>
        </w:rPr>
        <w:t xml:space="preserve">For eligible individuals who agree to genetic testing, a saliva collection kit with a unique </w:t>
      </w:r>
      <w:r w:rsidRPr="001F07A8">
        <w:rPr>
          <w:rFonts w:asciiTheme="minorHAnsi" w:hAnsiTheme="minorHAnsi" w:cstheme="minorBidi"/>
        </w:rPr>
        <w:lastRenderedPageBreak/>
        <w:t>identification number will be provided along with instructions for how to collect and ship the sample back to the IU study team.</w:t>
      </w:r>
      <w:r w:rsidR="005517DC" w:rsidRPr="001F07A8">
        <w:rPr>
          <w:rFonts w:asciiTheme="minorHAnsi" w:hAnsiTheme="minorHAnsi" w:cstheme="minorBidi"/>
        </w:rPr>
        <w:t xml:space="preserve"> Those individuals who respond that they under</w:t>
      </w:r>
      <w:r w:rsidR="00CD76A2" w:rsidRPr="001F07A8">
        <w:rPr>
          <w:rFonts w:asciiTheme="minorHAnsi" w:hAnsiTheme="minorHAnsi" w:cstheme="minorBidi"/>
        </w:rPr>
        <w:t>went</w:t>
      </w:r>
      <w:r w:rsidR="005517DC" w:rsidRPr="001F07A8">
        <w:rPr>
          <w:rFonts w:asciiTheme="minorHAnsi" w:hAnsiTheme="minorHAnsi" w:cstheme="minorBidi"/>
        </w:rPr>
        <w:t xml:space="preserve"> previous gene testing will be contacted by a member of the study team who will summarize how to send the test results to IU for central review. For individuals who have undergone genetic testing through a medical doctor or a Gaucher disease clinic, the team will direct the participant back to the original source of testing to request a report confirming their </w:t>
      </w:r>
      <w:r w:rsidR="26D8D264" w:rsidRPr="001F07A8">
        <w:rPr>
          <w:rFonts w:asciiTheme="minorHAnsi" w:hAnsiTheme="minorHAnsi" w:cstheme="minorBidi"/>
        </w:rPr>
        <w:t xml:space="preserve">variant </w:t>
      </w:r>
      <w:r w:rsidR="005517DC" w:rsidRPr="001F07A8">
        <w:rPr>
          <w:rFonts w:asciiTheme="minorHAnsi" w:hAnsiTheme="minorHAnsi" w:cstheme="minorBidi"/>
        </w:rPr>
        <w:t xml:space="preserve">status. If the participant instead requests that the study team contact their clinician’s office directly for this report, the team will request a signed authorization from the participant to provide to the clinician’s staff. </w:t>
      </w:r>
    </w:p>
    <w:p w14:paraId="2A8141EC" w14:textId="7606EFE5" w:rsidR="005517DC" w:rsidRPr="001F07A8" w:rsidRDefault="02843A41" w:rsidP="3A6A320B">
      <w:pPr>
        <w:pStyle w:val="Default"/>
        <w:spacing w:before="120"/>
        <w:ind w:left="630"/>
        <w:jc w:val="both"/>
        <w:rPr>
          <w:rFonts w:asciiTheme="minorHAnsi" w:hAnsiTheme="minorHAnsi" w:cstheme="minorBidi"/>
        </w:rPr>
      </w:pPr>
      <w:r w:rsidRPr="001F07A8">
        <w:rPr>
          <w:rFonts w:asciiTheme="minorHAnsi" w:hAnsiTheme="minorHAnsi" w:cstheme="minorBidi"/>
        </w:rPr>
        <w:t>Participants will be provided shipping materials to return their saliva tubes and other requested materials</w:t>
      </w:r>
      <w:r w:rsidR="6F3A616E" w:rsidRPr="001F07A8">
        <w:rPr>
          <w:rFonts w:asciiTheme="minorHAnsi" w:hAnsiTheme="minorHAnsi" w:cstheme="minorBidi"/>
        </w:rPr>
        <w:t xml:space="preserve"> </w:t>
      </w:r>
      <w:r w:rsidR="009A3CFC">
        <w:rPr>
          <w:rFonts w:asciiTheme="minorHAnsi" w:hAnsiTheme="minorHAnsi" w:cstheme="minorBidi"/>
        </w:rPr>
        <w:t>S</w:t>
      </w:r>
      <w:r w:rsidR="6F3A616E" w:rsidRPr="001F07A8">
        <w:rPr>
          <w:rFonts w:asciiTheme="minorHAnsi" w:hAnsiTheme="minorHAnsi" w:cstheme="minorBidi"/>
        </w:rPr>
        <w:t xml:space="preserve">aliva tubes will be </w:t>
      </w:r>
      <w:r w:rsidR="3DC15124" w:rsidRPr="001F07A8">
        <w:rPr>
          <w:rFonts w:asciiTheme="minorHAnsi" w:hAnsiTheme="minorHAnsi" w:cstheme="minorBidi"/>
        </w:rPr>
        <w:t>held for</w:t>
      </w:r>
      <w:r w:rsidR="6F3A616E" w:rsidRPr="001F07A8">
        <w:rPr>
          <w:rFonts w:asciiTheme="minorHAnsi" w:hAnsiTheme="minorHAnsi" w:cstheme="minorBidi"/>
        </w:rPr>
        <w:t xml:space="preserve"> batch ship</w:t>
      </w:r>
      <w:r w:rsidR="24D435FF" w:rsidRPr="001F07A8">
        <w:rPr>
          <w:rFonts w:asciiTheme="minorHAnsi" w:hAnsiTheme="minorHAnsi" w:cstheme="minorBidi"/>
        </w:rPr>
        <w:t>ment</w:t>
      </w:r>
      <w:r w:rsidR="6F3A616E" w:rsidRPr="001F07A8">
        <w:rPr>
          <w:rFonts w:asciiTheme="minorHAnsi" w:hAnsiTheme="minorHAnsi" w:cstheme="minorBidi"/>
        </w:rPr>
        <w:t xml:space="preserve"> to the testing laboratory. </w:t>
      </w:r>
    </w:p>
    <w:p w14:paraId="6FDB4E9E" w14:textId="34EDBB61" w:rsidR="005517DC" w:rsidRPr="001F07A8" w:rsidRDefault="581F9910" w:rsidP="3A6A320B">
      <w:pPr>
        <w:pStyle w:val="Default"/>
        <w:spacing w:before="120"/>
        <w:ind w:left="630"/>
        <w:jc w:val="both"/>
        <w:rPr>
          <w:rFonts w:asciiTheme="minorHAnsi" w:hAnsiTheme="minorHAnsi" w:cstheme="minorBidi"/>
        </w:rPr>
      </w:pPr>
      <w:r w:rsidRPr="001F07A8">
        <w:rPr>
          <w:rFonts w:asciiTheme="minorHAnsi" w:hAnsiTheme="minorHAnsi" w:cstheme="minorBidi"/>
        </w:rPr>
        <w:t>DNA will be extracted for genetic testing, with the remaining sample stored for future use.</w:t>
      </w:r>
      <w:r w:rsidR="2C26C08B" w:rsidRPr="001F07A8">
        <w:rPr>
          <w:rFonts w:asciiTheme="minorHAnsi" w:hAnsiTheme="minorHAnsi" w:cstheme="minorBidi"/>
        </w:rPr>
        <w:t xml:space="preserve"> This may include confirmatory testing or expanded testing for any new </w:t>
      </w:r>
      <w:r w:rsidR="5BE59B70" w:rsidRPr="001F07A8">
        <w:rPr>
          <w:rFonts w:asciiTheme="minorHAnsi" w:hAnsiTheme="minorHAnsi" w:cstheme="minorBidi"/>
        </w:rPr>
        <w:t xml:space="preserve">variants </w:t>
      </w:r>
      <w:r w:rsidR="2C26C08B" w:rsidRPr="001F07A8">
        <w:rPr>
          <w:rFonts w:asciiTheme="minorHAnsi" w:hAnsiTheme="minorHAnsi" w:cstheme="minorBidi"/>
        </w:rPr>
        <w:t>related to PD. The de-identified samples may also be made available to qualified and approved researchers. If IU receives future IRB approval for expanded testing, study staff would contact participants with this new information and obtain new consent before additional testing or results return</w:t>
      </w:r>
      <w:r w:rsidR="7717930C" w:rsidRPr="001F07A8">
        <w:rPr>
          <w:rFonts w:asciiTheme="minorHAnsi" w:hAnsiTheme="minorHAnsi" w:cstheme="minorBidi"/>
        </w:rPr>
        <w:t>.</w:t>
      </w:r>
      <w:r w:rsidRPr="001F07A8">
        <w:rPr>
          <w:rFonts w:asciiTheme="minorHAnsi" w:hAnsiTheme="minorHAnsi" w:cstheme="minorBidi"/>
        </w:rPr>
        <w:t xml:space="preserve"> </w:t>
      </w:r>
      <w:r w:rsidR="005517DC" w:rsidRPr="001F07A8">
        <w:rPr>
          <w:rFonts w:asciiTheme="minorHAnsi" w:hAnsiTheme="minorHAnsi" w:cstheme="minorBidi"/>
        </w:rPr>
        <w:t xml:space="preserve">Genetic testing results will be sent by the molecular testing laboratory to IU. There is a small chance that the genetic screening will </w:t>
      </w:r>
      <w:proofErr w:type="gramStart"/>
      <w:r w:rsidR="005517DC" w:rsidRPr="001F07A8">
        <w:rPr>
          <w:rFonts w:asciiTheme="minorHAnsi" w:hAnsiTheme="minorHAnsi" w:cstheme="minorBidi"/>
        </w:rPr>
        <w:t>fail</w:t>
      </w:r>
      <w:proofErr w:type="gramEnd"/>
      <w:r w:rsidR="005517DC" w:rsidRPr="001F07A8">
        <w:rPr>
          <w:rFonts w:asciiTheme="minorHAnsi" w:hAnsiTheme="minorHAnsi" w:cstheme="minorBidi"/>
        </w:rPr>
        <w:t xml:space="preserve"> and the lab will issue a cancellation report. If this occurs, the lab will inform the research team, who will in turn contact the subject and request a new saliva sample be provided. The team will test samples a maximum of two times. There is a small chance that the lab will still be unable to determine a subject’s </w:t>
      </w:r>
      <w:r w:rsidR="0095597F" w:rsidRPr="001F07A8">
        <w:rPr>
          <w:rFonts w:asciiTheme="minorHAnsi" w:hAnsiTheme="minorHAnsi" w:cstheme="minorBidi"/>
        </w:rPr>
        <w:t xml:space="preserve">variant </w:t>
      </w:r>
      <w:r w:rsidR="005517DC" w:rsidRPr="001F07A8">
        <w:rPr>
          <w:rFonts w:asciiTheme="minorHAnsi" w:hAnsiTheme="minorHAnsi" w:cstheme="minorBidi"/>
        </w:rPr>
        <w:t xml:space="preserve">status for one or all variants tested.  </w:t>
      </w:r>
    </w:p>
    <w:p w14:paraId="53B4E1AE" w14:textId="1840FF69" w:rsidR="005517DC" w:rsidRPr="001F07A8" w:rsidRDefault="005517DC" w:rsidP="3A6A320B">
      <w:pPr>
        <w:pStyle w:val="Default"/>
        <w:spacing w:before="120"/>
        <w:ind w:left="630"/>
        <w:jc w:val="both"/>
        <w:rPr>
          <w:rFonts w:asciiTheme="minorHAnsi" w:hAnsiTheme="minorHAnsi" w:cstheme="minorBidi"/>
        </w:rPr>
      </w:pPr>
      <w:r w:rsidRPr="001F07A8">
        <w:rPr>
          <w:rFonts w:asciiTheme="minorHAnsi" w:hAnsiTheme="minorHAnsi" w:cstheme="minorBidi"/>
        </w:rPr>
        <w:t xml:space="preserve">IU has established a team of genetic counselors who are available throughout the screening process to </w:t>
      </w:r>
      <w:proofErr w:type="spellStart"/>
      <w:r w:rsidRPr="001F07A8">
        <w:rPr>
          <w:rFonts w:asciiTheme="minorHAnsi" w:hAnsiTheme="minorHAnsi" w:cstheme="minorBidi"/>
        </w:rPr>
        <w:t>advise</w:t>
      </w:r>
      <w:proofErr w:type="spellEnd"/>
      <w:r w:rsidRPr="001F07A8">
        <w:rPr>
          <w:rFonts w:asciiTheme="minorHAnsi" w:hAnsiTheme="minorHAnsi" w:cstheme="minorBidi"/>
        </w:rPr>
        <w:t xml:space="preserve"> and counsel participants. Pre-testing, individuals with questions about genetic screening have access to speak with a genetic counselor. Post-testing, all participants will be contacted and scheduled a time to speak with a genetic counselor to review their testing results.  It is possible the study team will utilize secure video platforms to connect the genetic counselor and study participant through video teleconference</w:t>
      </w:r>
      <w:r w:rsidR="0AF50102" w:rsidRPr="001F07A8">
        <w:rPr>
          <w:rFonts w:asciiTheme="minorHAnsi" w:hAnsiTheme="minorHAnsi" w:cstheme="minorBidi"/>
        </w:rPr>
        <w:t xml:space="preserve"> and utilize visual aids</w:t>
      </w:r>
      <w:r w:rsidRPr="001F07A8">
        <w:rPr>
          <w:rFonts w:asciiTheme="minorHAnsi" w:hAnsiTheme="minorHAnsi" w:cstheme="minorBidi"/>
        </w:rPr>
        <w:t xml:space="preserve"> for this results disclosure. </w:t>
      </w:r>
    </w:p>
    <w:p w14:paraId="73692EE8" w14:textId="754A1EF7" w:rsidR="00CD76A2" w:rsidRPr="001F07A8" w:rsidRDefault="00CD76A2" w:rsidP="3A6A320B">
      <w:pPr>
        <w:pStyle w:val="Default"/>
        <w:spacing w:before="120"/>
        <w:ind w:left="630"/>
        <w:jc w:val="both"/>
        <w:rPr>
          <w:rFonts w:asciiTheme="minorHAnsi" w:hAnsiTheme="minorHAnsi" w:cstheme="minorBidi"/>
        </w:rPr>
      </w:pPr>
      <w:r w:rsidRPr="001F07A8">
        <w:rPr>
          <w:rFonts w:asciiTheme="minorHAnsi" w:hAnsiTheme="minorHAnsi" w:cstheme="minorBidi"/>
        </w:rPr>
        <w:t xml:space="preserve">Given the frequency of GBA </w:t>
      </w:r>
      <w:r w:rsidR="4B48497A" w:rsidRPr="001F07A8">
        <w:rPr>
          <w:rFonts w:asciiTheme="minorHAnsi" w:hAnsiTheme="minorHAnsi" w:cstheme="minorBidi"/>
        </w:rPr>
        <w:t xml:space="preserve">variants </w:t>
      </w:r>
      <w:r w:rsidRPr="001F07A8">
        <w:rPr>
          <w:rFonts w:asciiTheme="minorHAnsi" w:hAnsiTheme="minorHAnsi" w:cstheme="minorBidi"/>
        </w:rPr>
        <w:t xml:space="preserve">in the AJ population, it is possible that genetic testing will identify some individuals who carry two GBA </w:t>
      </w:r>
      <w:r w:rsidR="777EECFE" w:rsidRPr="001F07A8">
        <w:rPr>
          <w:rFonts w:asciiTheme="minorHAnsi" w:hAnsiTheme="minorHAnsi" w:cstheme="minorBidi"/>
        </w:rPr>
        <w:t>variants</w:t>
      </w:r>
      <w:r w:rsidRPr="001F07A8">
        <w:rPr>
          <w:rFonts w:asciiTheme="minorHAnsi" w:hAnsiTheme="minorHAnsi" w:cstheme="minorBidi"/>
        </w:rPr>
        <w:t xml:space="preserve">. Individuals who carry two GBA </w:t>
      </w:r>
      <w:r w:rsidR="6EDAEC3B" w:rsidRPr="001F07A8">
        <w:rPr>
          <w:rFonts w:asciiTheme="minorHAnsi" w:hAnsiTheme="minorHAnsi" w:cstheme="minorBidi"/>
        </w:rPr>
        <w:t xml:space="preserve">variants </w:t>
      </w:r>
      <w:r w:rsidRPr="001F07A8">
        <w:rPr>
          <w:rFonts w:asciiTheme="minorHAnsi" w:hAnsiTheme="minorHAnsi" w:cstheme="minorBidi"/>
        </w:rPr>
        <w:t>may have variable symptoms of Gaucher disease, while others may be asymptomatic. These individuals will be counseled about Gaucher disease risk and will be referred to a Gaucher disease specialist in their area for further evaluation as necessary.</w:t>
      </w:r>
    </w:p>
    <w:p w14:paraId="6C4E0C97" w14:textId="34B50E6C" w:rsidR="00CD76A2" w:rsidRPr="001F07A8" w:rsidRDefault="005517DC" w:rsidP="00C92ADC">
      <w:pPr>
        <w:pStyle w:val="Default"/>
        <w:spacing w:before="120"/>
        <w:ind w:left="630"/>
        <w:jc w:val="both"/>
        <w:rPr>
          <w:rFonts w:asciiTheme="minorHAnsi" w:hAnsiTheme="minorHAnsi" w:cstheme="minorBidi"/>
        </w:rPr>
      </w:pPr>
      <w:r w:rsidRPr="001F07A8">
        <w:rPr>
          <w:rFonts w:asciiTheme="minorHAnsi" w:hAnsiTheme="minorHAnsi" w:cstheme="minorHAnsi"/>
          <w:bCs/>
        </w:rPr>
        <w:t xml:space="preserve">Following the counseling call, participants will be provided a letter summarizing their genetic counseling call and a copy of their molecular report (when relevant) as well as materials on PD genetics, and how to share results with family. </w:t>
      </w:r>
    </w:p>
    <w:p w14:paraId="1698DE4B" w14:textId="2F4CE3B1" w:rsidR="00DB7474" w:rsidRPr="001F07A8" w:rsidRDefault="00DB7474" w:rsidP="003B16C3">
      <w:pPr>
        <w:pStyle w:val="Default"/>
        <w:jc w:val="both"/>
        <w:rPr>
          <w:bCs/>
        </w:rPr>
      </w:pPr>
    </w:p>
    <w:p w14:paraId="73BB9679" w14:textId="7E9C730E" w:rsidR="00A769DB" w:rsidRPr="001F07A8" w:rsidRDefault="00F91C3B" w:rsidP="00F43F59">
      <w:pPr>
        <w:pStyle w:val="Heading1"/>
        <w:rPr>
          <w:rFonts w:asciiTheme="minorHAnsi" w:hAnsiTheme="minorHAnsi" w:cstheme="minorHAnsi"/>
        </w:rPr>
      </w:pPr>
      <w:bookmarkStart w:id="40" w:name="_Toc84576409"/>
      <w:bookmarkStart w:id="41" w:name="_Toc77147975"/>
      <w:r w:rsidRPr="001F07A8">
        <w:rPr>
          <w:rFonts w:asciiTheme="minorHAnsi" w:hAnsiTheme="minorHAnsi" w:cstheme="minorHAnsi"/>
        </w:rPr>
        <w:t>COSTS FOR PARTICIPATION</w:t>
      </w:r>
      <w:bookmarkEnd w:id="40"/>
      <w:bookmarkEnd w:id="41"/>
    </w:p>
    <w:p w14:paraId="3E6991BB" w14:textId="572ADA1B" w:rsidR="00DB7474" w:rsidRPr="001F07A8" w:rsidRDefault="00F91C3B" w:rsidP="3A6A320B">
      <w:pPr>
        <w:pStyle w:val="Default"/>
        <w:spacing w:before="120"/>
        <w:ind w:left="360"/>
        <w:jc w:val="both"/>
        <w:rPr>
          <w:rFonts w:asciiTheme="minorHAnsi" w:hAnsiTheme="minorHAnsi" w:cstheme="minorBidi"/>
        </w:rPr>
      </w:pPr>
      <w:r w:rsidRPr="001F07A8">
        <w:rPr>
          <w:rFonts w:asciiTheme="minorHAnsi" w:hAnsiTheme="minorHAnsi" w:cstheme="minorBidi"/>
          <w:color w:val="171717" w:themeColor="background2" w:themeShade="1A"/>
        </w:rPr>
        <w:t xml:space="preserve">There will be no costs to </w:t>
      </w:r>
      <w:r w:rsidR="00D352CE" w:rsidRPr="001F07A8">
        <w:rPr>
          <w:rFonts w:asciiTheme="minorHAnsi" w:hAnsiTheme="minorHAnsi" w:cstheme="minorBidi"/>
          <w:color w:val="171717" w:themeColor="background2" w:themeShade="1A"/>
        </w:rPr>
        <w:t>individuals</w:t>
      </w:r>
      <w:r w:rsidRPr="001F07A8">
        <w:rPr>
          <w:rFonts w:asciiTheme="minorHAnsi" w:hAnsiTheme="minorHAnsi" w:cstheme="minorBidi"/>
          <w:color w:val="171717" w:themeColor="background2" w:themeShade="1A"/>
        </w:rPr>
        <w:t xml:space="preserve"> for participating in this study.</w:t>
      </w:r>
      <w:r w:rsidR="00BE4824" w:rsidRPr="001F07A8">
        <w:rPr>
          <w:rFonts w:asciiTheme="minorHAnsi" w:hAnsiTheme="minorHAnsi" w:cstheme="minorBidi"/>
          <w:color w:val="171717" w:themeColor="background2" w:themeShade="1A"/>
        </w:rPr>
        <w:t xml:space="preserve">  Costs associated with </w:t>
      </w:r>
      <w:r w:rsidR="204C8E8F" w:rsidRPr="001F07A8">
        <w:rPr>
          <w:rFonts w:asciiTheme="minorHAnsi" w:hAnsiTheme="minorHAnsi" w:cstheme="minorBidi"/>
          <w:color w:val="171717" w:themeColor="background2" w:themeShade="1A"/>
        </w:rPr>
        <w:t xml:space="preserve">remote assessments, genetic counseling, or </w:t>
      </w:r>
      <w:r w:rsidR="00BE4824" w:rsidRPr="001F07A8">
        <w:rPr>
          <w:rFonts w:asciiTheme="minorHAnsi" w:hAnsiTheme="minorHAnsi" w:cstheme="minorBidi"/>
          <w:color w:val="171717" w:themeColor="background2" w:themeShade="1A"/>
        </w:rPr>
        <w:t>travel to the PPMI site will be covered by the study.</w:t>
      </w:r>
    </w:p>
    <w:p w14:paraId="6A88EC7B" w14:textId="77777777" w:rsidR="00F91C3B" w:rsidRPr="001F07A8" w:rsidRDefault="00F91C3B" w:rsidP="00014273">
      <w:pPr>
        <w:pStyle w:val="Default"/>
        <w:jc w:val="both"/>
      </w:pPr>
    </w:p>
    <w:p w14:paraId="7A30C7F4" w14:textId="77777777" w:rsidR="00B5504E" w:rsidRPr="001F07A8" w:rsidRDefault="00B5504E" w:rsidP="00F43F59">
      <w:pPr>
        <w:pStyle w:val="Heading1"/>
        <w:rPr>
          <w:rFonts w:asciiTheme="minorHAnsi" w:hAnsiTheme="minorHAnsi" w:cstheme="minorHAnsi"/>
        </w:rPr>
      </w:pPr>
      <w:bookmarkStart w:id="42" w:name="_Toc84576410"/>
      <w:bookmarkStart w:id="43" w:name="_Toc77147976"/>
      <w:r w:rsidRPr="001F07A8">
        <w:rPr>
          <w:rFonts w:asciiTheme="minorHAnsi" w:hAnsiTheme="minorHAnsi" w:cstheme="minorHAnsi"/>
        </w:rPr>
        <w:lastRenderedPageBreak/>
        <w:t>PAYMENT FOR PARTICIPATION</w:t>
      </w:r>
      <w:bookmarkEnd w:id="42"/>
      <w:bookmarkEnd w:id="43"/>
      <w:r w:rsidRPr="001F07A8">
        <w:rPr>
          <w:rFonts w:asciiTheme="minorHAnsi" w:hAnsiTheme="minorHAnsi" w:cstheme="minorHAnsi"/>
        </w:rPr>
        <w:t xml:space="preserve"> </w:t>
      </w:r>
    </w:p>
    <w:p w14:paraId="1D10EAEF" w14:textId="374CEEF9" w:rsidR="00BF219E" w:rsidRPr="001F07A8" w:rsidRDefault="001D49AC" w:rsidP="00BE4824">
      <w:pPr>
        <w:pStyle w:val="NoSpacing"/>
        <w:spacing w:before="120"/>
        <w:ind w:left="360"/>
        <w:jc w:val="both"/>
        <w:rPr>
          <w:rFonts w:asciiTheme="minorHAnsi" w:hAnsiTheme="minorHAnsi" w:cstheme="minorHAnsi"/>
          <w:color w:val="171717"/>
        </w:rPr>
      </w:pPr>
      <w:r w:rsidRPr="001F07A8">
        <w:rPr>
          <w:rFonts w:asciiTheme="minorHAnsi" w:hAnsiTheme="minorHAnsi" w:cstheme="minorHAnsi"/>
          <w:color w:val="171717"/>
        </w:rPr>
        <w:t>Study participants</w:t>
      </w:r>
      <w:r w:rsidR="008D3CC0" w:rsidRPr="001F07A8">
        <w:rPr>
          <w:rFonts w:asciiTheme="minorHAnsi" w:hAnsiTheme="minorHAnsi" w:cstheme="minorHAnsi"/>
          <w:color w:val="171717"/>
        </w:rPr>
        <w:t xml:space="preserve"> will </w:t>
      </w:r>
      <w:r w:rsidR="00A25C02" w:rsidRPr="001F07A8">
        <w:rPr>
          <w:rFonts w:asciiTheme="minorHAnsi" w:hAnsiTheme="minorHAnsi" w:cstheme="minorHAnsi"/>
          <w:color w:val="171717"/>
        </w:rPr>
        <w:t>not be paid in</w:t>
      </w:r>
      <w:r w:rsidR="00C639D7" w:rsidRPr="001F07A8">
        <w:rPr>
          <w:rFonts w:asciiTheme="minorHAnsi" w:hAnsiTheme="minorHAnsi" w:cstheme="minorHAnsi"/>
          <w:color w:val="171717"/>
        </w:rPr>
        <w:t xml:space="preserve"> </w:t>
      </w:r>
      <w:r w:rsidR="00BF0A06" w:rsidRPr="001F07A8">
        <w:rPr>
          <w:rFonts w:asciiTheme="minorHAnsi" w:hAnsiTheme="minorHAnsi" w:cstheme="minorHAnsi"/>
          <w:color w:val="171717"/>
        </w:rPr>
        <w:t xml:space="preserve">the </w:t>
      </w:r>
      <w:r w:rsidR="00B74BAF" w:rsidRPr="001F07A8">
        <w:rPr>
          <w:rFonts w:asciiTheme="minorHAnsi" w:hAnsiTheme="minorHAnsi" w:cstheme="minorHAnsi"/>
          <w:color w:val="171717"/>
        </w:rPr>
        <w:t>PPMI Remote Data Collection</w:t>
      </w:r>
      <w:r w:rsidR="00BF0A06" w:rsidRPr="001F07A8">
        <w:rPr>
          <w:rFonts w:asciiTheme="minorHAnsi" w:hAnsiTheme="minorHAnsi" w:cstheme="minorHAnsi"/>
          <w:color w:val="171717"/>
        </w:rPr>
        <w:t xml:space="preserve"> </w:t>
      </w:r>
      <w:r w:rsidR="00A25C02" w:rsidRPr="001F07A8">
        <w:rPr>
          <w:rFonts w:asciiTheme="minorHAnsi" w:hAnsiTheme="minorHAnsi" w:cstheme="minorHAnsi"/>
          <w:color w:val="171717"/>
        </w:rPr>
        <w:t>study.</w:t>
      </w:r>
      <w:r w:rsidR="00321F27" w:rsidRPr="001F07A8">
        <w:rPr>
          <w:rFonts w:asciiTheme="minorHAnsi" w:hAnsiTheme="minorHAnsi" w:cstheme="minorHAnsi"/>
          <w:color w:val="171717"/>
        </w:rPr>
        <w:t xml:space="preserve">  </w:t>
      </w:r>
    </w:p>
    <w:p w14:paraId="7A10BC65" w14:textId="4D2E04D1" w:rsidR="00347F64" w:rsidRPr="001F07A8" w:rsidRDefault="00347F64" w:rsidP="00BE4824">
      <w:pPr>
        <w:pStyle w:val="NoSpacing"/>
        <w:spacing w:before="120"/>
        <w:ind w:left="360"/>
        <w:jc w:val="both"/>
        <w:rPr>
          <w:rFonts w:asciiTheme="minorHAnsi" w:hAnsiTheme="minorHAnsi" w:cstheme="minorHAnsi"/>
          <w:color w:val="171717"/>
        </w:rPr>
      </w:pPr>
      <w:r w:rsidRPr="001F07A8">
        <w:rPr>
          <w:rFonts w:asciiTheme="minorHAnsi" w:hAnsiTheme="minorHAnsi" w:cstheme="minorHAnsi"/>
          <w:color w:val="171717"/>
        </w:rPr>
        <w:t>Participants in the qualitative survey sub-study will be compensated with a $30.00 Amazon gift card for their time and contribution.</w:t>
      </w:r>
    </w:p>
    <w:p w14:paraId="209B38FF" w14:textId="77777777" w:rsidR="00BE4824" w:rsidRPr="001F07A8" w:rsidRDefault="00BE4824" w:rsidP="00BE4824">
      <w:pPr>
        <w:pStyle w:val="NoSpacing"/>
        <w:ind w:left="360"/>
        <w:jc w:val="both"/>
        <w:rPr>
          <w:rFonts w:ascii="Times New Roman" w:hAnsi="Times New Roman"/>
          <w:color w:val="171717"/>
        </w:rPr>
      </w:pPr>
    </w:p>
    <w:p w14:paraId="7A582BD7" w14:textId="7CBEE767" w:rsidR="00565ADC" w:rsidRPr="001F07A8" w:rsidRDefault="00565ADC" w:rsidP="00F43F59">
      <w:pPr>
        <w:pStyle w:val="Heading1"/>
        <w:rPr>
          <w:rFonts w:asciiTheme="minorHAnsi" w:hAnsiTheme="minorHAnsi" w:cstheme="minorHAnsi"/>
        </w:rPr>
      </w:pPr>
      <w:bookmarkStart w:id="44" w:name="_Toc84576411"/>
      <w:bookmarkStart w:id="45" w:name="_Toc77147977"/>
      <w:r w:rsidRPr="001F07A8">
        <w:rPr>
          <w:rFonts w:asciiTheme="minorHAnsi" w:hAnsiTheme="minorHAnsi" w:cstheme="minorHAnsi"/>
        </w:rPr>
        <w:t xml:space="preserve">RISKS TO </w:t>
      </w:r>
      <w:r w:rsidR="001D49AC" w:rsidRPr="001F07A8">
        <w:rPr>
          <w:rFonts w:asciiTheme="minorHAnsi" w:hAnsiTheme="minorHAnsi" w:cstheme="minorHAnsi"/>
        </w:rPr>
        <w:t>STUDY PARTICIPANTS</w:t>
      </w:r>
      <w:bookmarkEnd w:id="44"/>
      <w:bookmarkEnd w:id="45"/>
    </w:p>
    <w:p w14:paraId="57BEFF0C" w14:textId="195F7632" w:rsidR="00355158" w:rsidRPr="001F07A8" w:rsidRDefault="00F2437B" w:rsidP="009C7F45">
      <w:pPr>
        <w:pStyle w:val="Default"/>
        <w:spacing w:before="120"/>
        <w:ind w:left="360"/>
        <w:jc w:val="both"/>
        <w:rPr>
          <w:rFonts w:asciiTheme="minorHAnsi" w:hAnsiTheme="minorHAnsi" w:cstheme="minorHAnsi"/>
          <w:lang w:bidi="en-US"/>
        </w:rPr>
      </w:pPr>
      <w:r w:rsidRPr="001F07A8">
        <w:rPr>
          <w:rFonts w:asciiTheme="minorHAnsi" w:hAnsiTheme="minorHAnsi" w:cstheme="minorHAnsi"/>
          <w:lang w:bidi="en-US"/>
        </w:rPr>
        <w:t xml:space="preserve">Subjects may be uncomfortable sharing some of the information </w:t>
      </w:r>
      <w:r w:rsidR="0019169B" w:rsidRPr="001F07A8">
        <w:rPr>
          <w:rFonts w:asciiTheme="minorHAnsi" w:hAnsiTheme="minorHAnsi" w:cstheme="minorHAnsi"/>
          <w:lang w:bidi="en-US"/>
        </w:rPr>
        <w:t>requested in the study questionnaires</w:t>
      </w:r>
      <w:r w:rsidRPr="001F07A8">
        <w:rPr>
          <w:rFonts w:asciiTheme="minorHAnsi" w:hAnsiTheme="minorHAnsi" w:cstheme="minorHAnsi"/>
          <w:lang w:bidi="en-US"/>
        </w:rPr>
        <w:t>.</w:t>
      </w:r>
      <w:r w:rsidR="00355158" w:rsidRPr="001F07A8">
        <w:rPr>
          <w:rFonts w:asciiTheme="minorHAnsi" w:hAnsiTheme="minorHAnsi" w:cstheme="minorHAnsi"/>
          <w:lang w:bidi="en-US"/>
        </w:rPr>
        <w:t xml:space="preserve">  All responses will be stored in secure databases and only accessed by study personnel require to do so for study purposes.</w:t>
      </w:r>
    </w:p>
    <w:p w14:paraId="5A6B766F" w14:textId="21FE31F3" w:rsidR="009B6BFB" w:rsidRPr="001F07A8" w:rsidRDefault="00F2437B" w:rsidP="62E87CE5">
      <w:pPr>
        <w:pStyle w:val="Default"/>
        <w:spacing w:before="120"/>
        <w:ind w:left="360"/>
        <w:jc w:val="both"/>
        <w:rPr>
          <w:rFonts w:asciiTheme="minorHAnsi" w:hAnsiTheme="minorHAnsi" w:cstheme="minorBidi"/>
          <w:lang w:bidi="en-US"/>
        </w:rPr>
      </w:pPr>
      <w:r w:rsidRPr="001F07A8">
        <w:rPr>
          <w:rFonts w:asciiTheme="minorHAnsi" w:hAnsiTheme="minorHAnsi" w:cstheme="minorBidi"/>
          <w:lang w:bidi="en-US"/>
        </w:rPr>
        <w:t>Subjects may be concerned about the results of their smell test.  Smell test</w:t>
      </w:r>
      <w:r w:rsidR="009B6BFB" w:rsidRPr="001F07A8">
        <w:rPr>
          <w:rFonts w:asciiTheme="minorHAnsi" w:hAnsiTheme="minorHAnsi" w:cstheme="minorBidi"/>
          <w:lang w:bidi="en-US"/>
        </w:rPr>
        <w:t xml:space="preserve">s </w:t>
      </w:r>
      <w:r w:rsidRPr="001F07A8">
        <w:rPr>
          <w:rFonts w:asciiTheme="minorHAnsi" w:hAnsiTheme="minorHAnsi" w:cstheme="minorBidi"/>
          <w:lang w:bidi="en-US"/>
        </w:rPr>
        <w:t xml:space="preserve">are for research purposes only and no results will be returned to the subjects.  </w:t>
      </w:r>
      <w:r w:rsidR="00355158" w:rsidRPr="001F07A8">
        <w:rPr>
          <w:rFonts w:asciiTheme="minorHAnsi" w:hAnsiTheme="minorHAnsi" w:cstheme="minorBidi"/>
          <w:lang w:bidi="en-US"/>
        </w:rPr>
        <w:t xml:space="preserve">Many factors can </w:t>
      </w:r>
      <w:r w:rsidR="5D775675" w:rsidRPr="001F07A8">
        <w:rPr>
          <w:rFonts w:asciiTheme="minorHAnsi" w:hAnsiTheme="minorHAnsi" w:cstheme="minorBidi"/>
          <w:lang w:bidi="en-US"/>
        </w:rPr>
        <w:t>affect</w:t>
      </w:r>
      <w:r w:rsidR="00355158" w:rsidRPr="001F07A8">
        <w:rPr>
          <w:rFonts w:asciiTheme="minorHAnsi" w:hAnsiTheme="minorHAnsi" w:cstheme="minorBidi"/>
          <w:lang w:bidi="en-US"/>
        </w:rPr>
        <w:t xml:space="preserve"> an individual’s ability to accurately identify odors</w:t>
      </w:r>
      <w:r w:rsidR="54D1FF38" w:rsidRPr="001F07A8">
        <w:rPr>
          <w:rFonts w:asciiTheme="minorHAnsi" w:hAnsiTheme="minorHAnsi" w:cstheme="minorBidi"/>
          <w:lang w:bidi="en-US"/>
        </w:rPr>
        <w:t>,</w:t>
      </w:r>
      <w:r w:rsidR="00355158" w:rsidRPr="001F07A8">
        <w:rPr>
          <w:rFonts w:asciiTheme="minorHAnsi" w:hAnsiTheme="minorHAnsi" w:cstheme="minorBidi"/>
          <w:lang w:bidi="en-US"/>
        </w:rPr>
        <w:t xml:space="preserve"> therefore the UPSIT score alone cannot be used to predict disease risk. </w:t>
      </w:r>
    </w:p>
    <w:p w14:paraId="22265B22" w14:textId="26A293A2" w:rsidR="00A50001" w:rsidRPr="001F07A8" w:rsidRDefault="009B6BFB" w:rsidP="3A6A320B">
      <w:pPr>
        <w:pStyle w:val="Default"/>
        <w:spacing w:before="120"/>
        <w:ind w:left="360"/>
        <w:jc w:val="both"/>
        <w:rPr>
          <w:rFonts w:asciiTheme="minorHAnsi" w:hAnsiTheme="minorHAnsi" w:cstheme="minorBidi"/>
          <w:lang w:bidi="en-US"/>
        </w:rPr>
      </w:pPr>
      <w:r w:rsidRPr="001F07A8">
        <w:rPr>
          <w:rFonts w:asciiTheme="minorHAnsi" w:hAnsiTheme="minorHAnsi" w:cstheme="minorBidi"/>
          <w:lang w:bidi="en-US"/>
        </w:rPr>
        <w:t>Receiving genetic test results may cause increased worry and anxiety among some individuals. Genetic testing results will have implications for other family members and could impact relationships. It is possible that through this genetic testing individuals could learn that assumed family relationships are incorrect or inadvertently learn a family member’s genetic test results.</w:t>
      </w:r>
      <w:r w:rsidR="00A50001" w:rsidRPr="001F07A8">
        <w:rPr>
          <w:rFonts w:asciiTheme="minorHAnsi" w:hAnsiTheme="minorHAnsi" w:cstheme="minorBidi"/>
          <w:lang w:bidi="en-US"/>
        </w:rPr>
        <w:t xml:space="preserve">  All subjects who undergo genetic testing will have access to a licensed genetic counselor to discuss the results and address any questions or concerns</w:t>
      </w:r>
      <w:r w:rsidR="00E92027" w:rsidRPr="001F07A8">
        <w:rPr>
          <w:rFonts w:asciiTheme="minorHAnsi" w:hAnsiTheme="minorHAnsi" w:cstheme="minorBidi"/>
          <w:lang w:bidi="en-US"/>
        </w:rPr>
        <w:t xml:space="preserve">. </w:t>
      </w:r>
      <w:r w:rsidR="00A50001" w:rsidRPr="001F07A8">
        <w:rPr>
          <w:rFonts w:asciiTheme="minorHAnsi" w:hAnsiTheme="minorHAnsi" w:cstheme="minorBidi"/>
          <w:lang w:bidi="en-US"/>
        </w:rPr>
        <w:t xml:space="preserve">Like any medical test, there is a small risk of laboratory error with the genetic tests performed as a part of a research study. There is also a risk that the test may not work and will need to be repeated. After repeat testing, there is a small chance the lab will still be unable to determine variant status for one or </w:t>
      </w:r>
      <w:proofErr w:type="gramStart"/>
      <w:r w:rsidR="00A50001" w:rsidRPr="001F07A8">
        <w:rPr>
          <w:rFonts w:asciiTheme="minorHAnsi" w:hAnsiTheme="minorHAnsi" w:cstheme="minorBidi"/>
          <w:lang w:bidi="en-US"/>
        </w:rPr>
        <w:t>all of</w:t>
      </w:r>
      <w:proofErr w:type="gramEnd"/>
      <w:r w:rsidR="00A50001" w:rsidRPr="001F07A8">
        <w:rPr>
          <w:rFonts w:asciiTheme="minorHAnsi" w:hAnsiTheme="minorHAnsi" w:cstheme="minorBidi"/>
          <w:lang w:bidi="en-US"/>
        </w:rPr>
        <w:t xml:space="preserve"> the variants tested. Therefore, participants may receive only partial results or no results.</w:t>
      </w:r>
    </w:p>
    <w:p w14:paraId="6E8DC96F" w14:textId="32D104B6" w:rsidR="00F2437B" w:rsidRPr="001F07A8" w:rsidRDefault="00F2437B" w:rsidP="62E87CE5">
      <w:pPr>
        <w:pStyle w:val="Default"/>
        <w:spacing w:before="120"/>
        <w:ind w:left="360"/>
        <w:jc w:val="both"/>
        <w:rPr>
          <w:rFonts w:asciiTheme="minorHAnsi" w:hAnsiTheme="minorHAnsi" w:cstheme="minorBidi"/>
          <w:lang w:bidi="en-US"/>
        </w:rPr>
      </w:pPr>
      <w:r w:rsidRPr="001F07A8">
        <w:rPr>
          <w:rFonts w:asciiTheme="minorHAnsi" w:hAnsiTheme="minorHAnsi" w:cstheme="minorBidi"/>
          <w:lang w:bidi="en-US"/>
        </w:rPr>
        <w:t>Subjects may be concerned about their risk of developing Parkinson’s disease</w:t>
      </w:r>
      <w:r w:rsidR="00355158" w:rsidRPr="001F07A8">
        <w:rPr>
          <w:rFonts w:asciiTheme="minorHAnsi" w:hAnsiTheme="minorHAnsi" w:cstheme="minorBidi"/>
          <w:lang w:bidi="en-US"/>
        </w:rPr>
        <w:t xml:space="preserve"> if asked to proceed to in-person clinic assessments</w:t>
      </w:r>
      <w:r w:rsidRPr="001F07A8">
        <w:rPr>
          <w:rFonts w:asciiTheme="minorHAnsi" w:hAnsiTheme="minorHAnsi" w:cstheme="minorBidi"/>
          <w:lang w:bidi="en-US"/>
        </w:rPr>
        <w:t>.  PPMI is evaluating a wide range of possible early symptoms and inviting individuals with varying degrees of risk</w:t>
      </w:r>
      <w:r w:rsidR="00B74BAF" w:rsidRPr="001F07A8">
        <w:rPr>
          <w:rFonts w:asciiTheme="minorHAnsi" w:hAnsiTheme="minorHAnsi" w:cstheme="minorBidi"/>
          <w:lang w:bidi="en-US"/>
        </w:rPr>
        <w:t>,</w:t>
      </w:r>
      <w:r w:rsidRPr="001F07A8">
        <w:rPr>
          <w:rFonts w:asciiTheme="minorHAnsi" w:hAnsiTheme="minorHAnsi" w:cstheme="minorBidi"/>
          <w:lang w:bidi="en-US"/>
        </w:rPr>
        <w:t xml:space="preserve"> </w:t>
      </w:r>
      <w:r w:rsidR="0C7D59B4" w:rsidRPr="001F07A8">
        <w:rPr>
          <w:rFonts w:asciiTheme="minorHAnsi" w:hAnsiTheme="minorHAnsi" w:cstheme="minorBidi"/>
          <w:lang w:bidi="en-US"/>
        </w:rPr>
        <w:t xml:space="preserve">or </w:t>
      </w:r>
      <w:r w:rsidR="00B74BAF" w:rsidRPr="001F07A8">
        <w:rPr>
          <w:rFonts w:asciiTheme="minorHAnsi" w:hAnsiTheme="minorHAnsi" w:cstheme="minorBidi"/>
          <w:lang w:bidi="en-US"/>
        </w:rPr>
        <w:t>limited</w:t>
      </w:r>
      <w:r w:rsidR="0C7D59B4" w:rsidRPr="001F07A8">
        <w:rPr>
          <w:rFonts w:asciiTheme="minorHAnsi" w:hAnsiTheme="minorHAnsi" w:cstheme="minorBidi"/>
          <w:lang w:bidi="en-US"/>
        </w:rPr>
        <w:t xml:space="preserve"> risk</w:t>
      </w:r>
      <w:r w:rsidR="00B74BAF" w:rsidRPr="001F07A8">
        <w:rPr>
          <w:rFonts w:asciiTheme="minorHAnsi" w:hAnsiTheme="minorHAnsi" w:cstheme="minorBidi"/>
          <w:lang w:bidi="en-US"/>
        </w:rPr>
        <w:t>,</w:t>
      </w:r>
      <w:r w:rsidR="0C7D59B4" w:rsidRPr="001F07A8">
        <w:rPr>
          <w:rFonts w:asciiTheme="minorHAnsi" w:hAnsiTheme="minorHAnsi" w:cstheme="minorBidi"/>
          <w:lang w:bidi="en-US"/>
        </w:rPr>
        <w:t xml:space="preserve"> </w:t>
      </w:r>
      <w:r w:rsidRPr="001F07A8">
        <w:rPr>
          <w:rFonts w:asciiTheme="minorHAnsi" w:hAnsiTheme="minorHAnsi" w:cstheme="minorBidi"/>
          <w:lang w:bidi="en-US"/>
        </w:rPr>
        <w:t>to move forward in the study. An invitation to proceed in PPMI does not mean the subject will develop PD.</w:t>
      </w:r>
    </w:p>
    <w:p w14:paraId="2396D164" w14:textId="7DF07CD0" w:rsidR="00455858" w:rsidRPr="001F07A8" w:rsidRDefault="00455858" w:rsidP="009C7F45">
      <w:pPr>
        <w:pStyle w:val="Default"/>
        <w:spacing w:before="120"/>
        <w:ind w:left="360"/>
        <w:jc w:val="both"/>
        <w:rPr>
          <w:rFonts w:asciiTheme="minorHAnsi" w:hAnsiTheme="minorHAnsi" w:cstheme="minorHAnsi"/>
          <w:lang w:bidi="en-US"/>
        </w:rPr>
      </w:pPr>
      <w:r w:rsidRPr="001F07A8">
        <w:rPr>
          <w:rFonts w:asciiTheme="minorHAnsi" w:hAnsiTheme="minorHAnsi" w:cstheme="minorHAnsi"/>
          <w:lang w:bidi="en-US"/>
        </w:rPr>
        <w:t xml:space="preserve">There is a risk of disclosure of private information by participating in this study.  All data </w:t>
      </w:r>
      <w:r w:rsidR="007B4537" w:rsidRPr="001F07A8">
        <w:rPr>
          <w:rFonts w:asciiTheme="minorHAnsi" w:hAnsiTheme="minorHAnsi" w:cstheme="minorHAnsi"/>
          <w:lang w:bidi="en-US"/>
        </w:rPr>
        <w:t xml:space="preserve">collected for this study </w:t>
      </w:r>
      <w:r w:rsidRPr="001F07A8">
        <w:rPr>
          <w:rFonts w:asciiTheme="minorHAnsi" w:hAnsiTheme="minorHAnsi" w:cstheme="minorHAnsi"/>
          <w:lang w:bidi="en-US"/>
        </w:rPr>
        <w:t>will be maintained electronically in secure</w:t>
      </w:r>
      <w:r w:rsidR="00797F2F" w:rsidRPr="001F07A8">
        <w:rPr>
          <w:rFonts w:asciiTheme="minorHAnsi" w:hAnsiTheme="minorHAnsi" w:cstheme="minorHAnsi"/>
          <w:lang w:bidi="en-US"/>
        </w:rPr>
        <w:t xml:space="preserve"> </w:t>
      </w:r>
      <w:r w:rsidRPr="001F07A8">
        <w:rPr>
          <w:rFonts w:asciiTheme="minorHAnsi" w:hAnsiTheme="minorHAnsi" w:cstheme="minorHAnsi"/>
          <w:lang w:bidi="en-US"/>
        </w:rPr>
        <w:t>databases</w:t>
      </w:r>
      <w:r w:rsidR="00797F2F" w:rsidRPr="001F07A8">
        <w:rPr>
          <w:rFonts w:asciiTheme="minorHAnsi" w:hAnsiTheme="minorHAnsi" w:cstheme="minorHAnsi"/>
          <w:lang w:bidi="en-US"/>
        </w:rPr>
        <w:t>, that have undergone security reviews, and with access</w:t>
      </w:r>
      <w:r w:rsidR="005F5F81" w:rsidRPr="001F07A8">
        <w:rPr>
          <w:rFonts w:asciiTheme="minorHAnsi" w:hAnsiTheme="minorHAnsi" w:cstheme="minorHAnsi"/>
          <w:lang w:bidi="en-US"/>
        </w:rPr>
        <w:t xml:space="preserve"> limited</w:t>
      </w:r>
      <w:r w:rsidR="00797F2F" w:rsidRPr="001F07A8">
        <w:rPr>
          <w:rFonts w:asciiTheme="minorHAnsi" w:hAnsiTheme="minorHAnsi" w:cstheme="minorHAnsi"/>
          <w:lang w:bidi="en-US"/>
        </w:rPr>
        <w:t xml:space="preserve"> to the study team</w:t>
      </w:r>
      <w:r w:rsidRPr="001F07A8">
        <w:rPr>
          <w:rFonts w:asciiTheme="minorHAnsi" w:hAnsiTheme="minorHAnsi" w:cstheme="minorHAnsi"/>
          <w:lang w:bidi="en-US"/>
        </w:rPr>
        <w:t xml:space="preserve">.  </w:t>
      </w:r>
      <w:bookmarkStart w:id="46" w:name="_Hlk5695871"/>
      <w:r w:rsidR="00C639D7" w:rsidRPr="001F07A8">
        <w:rPr>
          <w:rFonts w:asciiTheme="minorHAnsi" w:hAnsiTheme="minorHAnsi" w:cstheme="minorHAnsi"/>
          <w:lang w:bidi="en-US"/>
        </w:rPr>
        <w:t xml:space="preserve">Data may be securely transferred between PPMI cores </w:t>
      </w:r>
      <w:r w:rsidR="00FE0BE7">
        <w:rPr>
          <w:rFonts w:asciiTheme="minorHAnsi" w:hAnsiTheme="minorHAnsi" w:cstheme="minorHAnsi"/>
          <w:lang w:bidi="en-US"/>
        </w:rPr>
        <w:t xml:space="preserve">and partners </w:t>
      </w:r>
      <w:r w:rsidR="00C639D7" w:rsidRPr="001F07A8">
        <w:rPr>
          <w:rFonts w:asciiTheme="minorHAnsi" w:hAnsiTheme="minorHAnsi" w:cstheme="minorHAnsi"/>
          <w:lang w:bidi="en-US"/>
        </w:rPr>
        <w:t xml:space="preserve">for the required workflows </w:t>
      </w:r>
      <w:r w:rsidR="005F5F81" w:rsidRPr="001F07A8">
        <w:rPr>
          <w:rFonts w:asciiTheme="minorHAnsi" w:hAnsiTheme="minorHAnsi" w:cstheme="minorHAnsi"/>
          <w:lang w:bidi="en-US"/>
        </w:rPr>
        <w:t>under the</w:t>
      </w:r>
      <w:r w:rsidR="00797F2F" w:rsidRPr="001F07A8">
        <w:rPr>
          <w:rFonts w:asciiTheme="minorHAnsi" w:hAnsiTheme="minorHAnsi" w:cstheme="minorHAnsi"/>
          <w:lang w:bidi="en-US"/>
        </w:rPr>
        <w:t xml:space="preserve"> PPMI project</w:t>
      </w:r>
      <w:r w:rsidR="00C639D7" w:rsidRPr="001F07A8">
        <w:rPr>
          <w:rFonts w:asciiTheme="minorHAnsi" w:hAnsiTheme="minorHAnsi" w:cstheme="minorHAnsi"/>
          <w:lang w:bidi="en-US"/>
        </w:rPr>
        <w:t xml:space="preserve">. </w:t>
      </w:r>
      <w:r w:rsidR="007B4537" w:rsidRPr="001F07A8">
        <w:rPr>
          <w:rFonts w:asciiTheme="minorHAnsi" w:hAnsiTheme="minorHAnsi" w:cstheme="minorHAnsi"/>
          <w:lang w:bidi="en-US"/>
        </w:rPr>
        <w:t xml:space="preserve">Any study data that </w:t>
      </w:r>
      <w:r w:rsidR="00873BB5" w:rsidRPr="001F07A8">
        <w:rPr>
          <w:rFonts w:asciiTheme="minorHAnsi" w:hAnsiTheme="minorHAnsi" w:cstheme="minorHAnsi"/>
          <w:lang w:bidi="en-US"/>
        </w:rPr>
        <w:t>are</w:t>
      </w:r>
      <w:r w:rsidR="007B4537" w:rsidRPr="001F07A8">
        <w:rPr>
          <w:rFonts w:asciiTheme="minorHAnsi" w:hAnsiTheme="minorHAnsi" w:cstheme="minorHAnsi"/>
          <w:lang w:bidi="en-US"/>
        </w:rPr>
        <w:t xml:space="preserve"> made available to </w:t>
      </w:r>
      <w:r w:rsidR="00C639D7" w:rsidRPr="001F07A8">
        <w:rPr>
          <w:rFonts w:asciiTheme="minorHAnsi" w:hAnsiTheme="minorHAnsi" w:cstheme="minorHAnsi"/>
          <w:lang w:bidi="en-US"/>
        </w:rPr>
        <w:t>researchers external to PPMI</w:t>
      </w:r>
      <w:r w:rsidR="007B4537" w:rsidRPr="001F07A8">
        <w:rPr>
          <w:rFonts w:asciiTheme="minorHAnsi" w:hAnsiTheme="minorHAnsi" w:cstheme="minorHAnsi"/>
          <w:lang w:bidi="en-US"/>
        </w:rPr>
        <w:t xml:space="preserve"> will be de-identified and will not contain protected health information.</w:t>
      </w:r>
      <w:r w:rsidRPr="001F07A8">
        <w:rPr>
          <w:rFonts w:asciiTheme="minorHAnsi" w:hAnsiTheme="minorHAnsi" w:cstheme="minorHAnsi"/>
          <w:lang w:bidi="en-US"/>
        </w:rPr>
        <w:t xml:space="preserve"> </w:t>
      </w:r>
      <w:bookmarkEnd w:id="46"/>
      <w:r w:rsidRPr="001F07A8">
        <w:rPr>
          <w:rFonts w:asciiTheme="minorHAnsi" w:hAnsiTheme="minorHAnsi" w:cstheme="minorHAnsi"/>
          <w:lang w:bidi="en-US"/>
        </w:rPr>
        <w:t>While every effort will be made to maintain confidentiality, there is a small risk that information may be disclosed.</w:t>
      </w:r>
      <w:r w:rsidR="00C54AB2" w:rsidRPr="001F07A8">
        <w:rPr>
          <w:rFonts w:asciiTheme="minorHAnsi" w:hAnsiTheme="minorHAnsi" w:cstheme="minorHAnsi"/>
          <w:lang w:bidi="en-US"/>
        </w:rPr>
        <w:t xml:space="preserve"> There may be other privacy risks we have not foreseen. </w:t>
      </w:r>
    </w:p>
    <w:p w14:paraId="2F817609" w14:textId="77777777" w:rsidR="00CC2D68" w:rsidRPr="001F07A8" w:rsidRDefault="00CC2D68" w:rsidP="00014273">
      <w:pPr>
        <w:pStyle w:val="Default"/>
        <w:ind w:left="540"/>
        <w:jc w:val="both"/>
        <w:rPr>
          <w:b/>
          <w:bCs/>
          <w:color w:val="171717"/>
          <w:sz w:val="22"/>
          <w:szCs w:val="22"/>
        </w:rPr>
      </w:pPr>
    </w:p>
    <w:p w14:paraId="149A008D" w14:textId="3A996F96" w:rsidR="00CC2D68" w:rsidRPr="001F07A8" w:rsidRDefault="00CC2D68" w:rsidP="00F43F59">
      <w:pPr>
        <w:pStyle w:val="Heading1"/>
        <w:rPr>
          <w:rFonts w:asciiTheme="minorHAnsi" w:hAnsiTheme="minorHAnsi" w:cstheme="minorHAnsi"/>
        </w:rPr>
      </w:pPr>
      <w:bookmarkStart w:id="47" w:name="_Toc84576412"/>
      <w:bookmarkStart w:id="48" w:name="_Toc77147978"/>
      <w:r w:rsidRPr="001F07A8">
        <w:rPr>
          <w:rFonts w:asciiTheme="minorHAnsi" w:hAnsiTheme="minorHAnsi" w:cstheme="minorHAnsi"/>
        </w:rPr>
        <w:t xml:space="preserve">POTENTIAL BENEFITS TO </w:t>
      </w:r>
      <w:r w:rsidR="001D49AC" w:rsidRPr="001F07A8">
        <w:rPr>
          <w:rFonts w:asciiTheme="minorHAnsi" w:hAnsiTheme="minorHAnsi" w:cstheme="minorHAnsi"/>
        </w:rPr>
        <w:t>STUDY PARTICIPANTS</w:t>
      </w:r>
      <w:bookmarkEnd w:id="47"/>
      <w:bookmarkEnd w:id="48"/>
    </w:p>
    <w:p w14:paraId="5E883E05" w14:textId="61B06E62" w:rsidR="005E0859" w:rsidRPr="001F07A8" w:rsidRDefault="00AF60CE" w:rsidP="001E7359">
      <w:pPr>
        <w:pStyle w:val="Default"/>
        <w:spacing w:before="120"/>
        <w:ind w:left="360"/>
        <w:jc w:val="both"/>
        <w:rPr>
          <w:rFonts w:asciiTheme="minorHAnsi" w:hAnsiTheme="minorHAnsi" w:cstheme="minorBidi"/>
        </w:rPr>
      </w:pPr>
      <w:r w:rsidRPr="001F07A8">
        <w:rPr>
          <w:rFonts w:asciiTheme="minorHAnsi" w:hAnsiTheme="minorHAnsi" w:cstheme="minorBidi"/>
        </w:rPr>
        <w:t xml:space="preserve">While not a direct benefit, </w:t>
      </w:r>
      <w:r w:rsidR="00D250CC" w:rsidRPr="001F07A8">
        <w:rPr>
          <w:rFonts w:asciiTheme="minorHAnsi" w:hAnsiTheme="minorHAnsi" w:cstheme="minorBidi"/>
        </w:rPr>
        <w:t>study participant</w:t>
      </w:r>
      <w:r w:rsidR="00561D60" w:rsidRPr="001F07A8">
        <w:rPr>
          <w:rFonts w:asciiTheme="minorHAnsi" w:hAnsiTheme="minorHAnsi" w:cstheme="minorBidi"/>
        </w:rPr>
        <w:t>s</w:t>
      </w:r>
      <w:r w:rsidR="00C639D7" w:rsidRPr="001F07A8">
        <w:rPr>
          <w:rFonts w:asciiTheme="minorHAnsi" w:hAnsiTheme="minorHAnsi" w:cstheme="minorBidi"/>
        </w:rPr>
        <w:t xml:space="preserve"> may feel satisfaction contributing to furthering the understanding of PD. </w:t>
      </w:r>
      <w:r w:rsidR="00B74BAF" w:rsidRPr="001F07A8">
        <w:rPr>
          <w:rFonts w:asciiTheme="minorHAnsi" w:hAnsiTheme="minorHAnsi" w:cstheme="minorBidi"/>
        </w:rPr>
        <w:t xml:space="preserve"> </w:t>
      </w:r>
      <w:r w:rsidR="001E7359" w:rsidRPr="001F07A8">
        <w:rPr>
          <w:rFonts w:asciiTheme="minorHAnsi" w:hAnsiTheme="minorHAnsi" w:cstheme="minorBidi"/>
        </w:rPr>
        <w:t>Some people may find it a benefit to learn their genetic testing results. They may find it empowering to know their genetic traits. This information could make them eligible for other studies that enroll based on genetic status.</w:t>
      </w:r>
    </w:p>
    <w:p w14:paraId="48879372" w14:textId="59146480" w:rsidR="001E7359" w:rsidRPr="001F07A8" w:rsidRDefault="001E7359" w:rsidP="001E7359">
      <w:pPr>
        <w:pStyle w:val="Default"/>
        <w:ind w:left="360"/>
        <w:jc w:val="both"/>
      </w:pPr>
    </w:p>
    <w:p w14:paraId="254FED9B" w14:textId="1ACF9363" w:rsidR="005D5923" w:rsidRPr="001F07A8" w:rsidRDefault="005D5923" w:rsidP="00C67897">
      <w:pPr>
        <w:pStyle w:val="Heading1"/>
        <w:rPr>
          <w:rFonts w:asciiTheme="minorHAnsi" w:hAnsiTheme="minorHAnsi" w:cstheme="minorHAnsi"/>
        </w:rPr>
      </w:pPr>
      <w:bookmarkStart w:id="49" w:name="_Toc84576413"/>
      <w:bookmarkStart w:id="50" w:name="_Toc77147979"/>
      <w:r w:rsidRPr="001F07A8">
        <w:rPr>
          <w:rFonts w:asciiTheme="minorHAnsi" w:hAnsiTheme="minorHAnsi" w:cstheme="minorHAnsi"/>
        </w:rPr>
        <w:t>REPORTING OF ADVERSE EVENTS OR UNANTICIPATED PROBLEMS INVOLVING RISK TO PARTICIPANTS OR OTHERS</w:t>
      </w:r>
      <w:bookmarkEnd w:id="49"/>
      <w:bookmarkEnd w:id="50"/>
    </w:p>
    <w:p w14:paraId="285608DE" w14:textId="380DF603" w:rsidR="005D5923" w:rsidRPr="001F07A8" w:rsidRDefault="005D5923" w:rsidP="0019169B">
      <w:pPr>
        <w:spacing w:before="120"/>
        <w:ind w:left="360"/>
        <w:jc w:val="both"/>
        <w:rPr>
          <w:rFonts w:asciiTheme="minorHAnsi" w:hAnsiTheme="minorHAnsi" w:cstheme="minorHAnsi"/>
          <w:sz w:val="24"/>
        </w:rPr>
      </w:pPr>
      <w:r w:rsidRPr="001F07A8">
        <w:rPr>
          <w:rFonts w:asciiTheme="minorHAnsi" w:hAnsiTheme="minorHAnsi" w:cstheme="minorHAnsi"/>
          <w:sz w:val="24"/>
        </w:rPr>
        <w:t>Any unanticipated problems associated with this study will be reported to the Indiana University Research Compliance Administration office using a Prompt Reporting Form within 5 working days of notification. If a member of the IRB determines the problem does not increase risk to the subject, the problem will be reported at the next continuing review.</w:t>
      </w:r>
    </w:p>
    <w:p w14:paraId="63233690" w14:textId="77777777" w:rsidR="005D5923" w:rsidRPr="001F07A8" w:rsidRDefault="005D5923" w:rsidP="005D5923"/>
    <w:p w14:paraId="2BC03456" w14:textId="40A56CE9" w:rsidR="00565ADC" w:rsidRPr="001F07A8" w:rsidRDefault="00854751" w:rsidP="00F43F59">
      <w:pPr>
        <w:pStyle w:val="Heading1"/>
        <w:rPr>
          <w:rFonts w:asciiTheme="minorHAnsi" w:hAnsiTheme="minorHAnsi" w:cstheme="minorHAnsi"/>
        </w:rPr>
      </w:pPr>
      <w:bookmarkStart w:id="51" w:name="_Toc84576414"/>
      <w:bookmarkStart w:id="52" w:name="_Toc77147980"/>
      <w:r w:rsidRPr="001F07A8">
        <w:rPr>
          <w:rFonts w:asciiTheme="minorHAnsi" w:hAnsiTheme="minorHAnsi" w:cstheme="minorHAnsi"/>
        </w:rPr>
        <w:t>STUDY PARTICIPANT</w:t>
      </w:r>
      <w:r w:rsidR="000150D8" w:rsidRPr="001F07A8">
        <w:rPr>
          <w:rFonts w:asciiTheme="minorHAnsi" w:hAnsiTheme="minorHAnsi" w:cstheme="minorHAnsi"/>
        </w:rPr>
        <w:t xml:space="preserve"> </w:t>
      </w:r>
      <w:r w:rsidR="00565ADC" w:rsidRPr="001F07A8">
        <w:rPr>
          <w:rFonts w:asciiTheme="minorHAnsi" w:hAnsiTheme="minorHAnsi" w:cstheme="minorHAnsi"/>
        </w:rPr>
        <w:t>WITHDRAWALS</w:t>
      </w:r>
      <w:bookmarkEnd w:id="51"/>
      <w:bookmarkEnd w:id="52"/>
    </w:p>
    <w:p w14:paraId="07A49E03" w14:textId="0A6499AB" w:rsidR="0000545A" w:rsidRPr="001F07A8" w:rsidRDefault="001D49AC" w:rsidP="3A6A320B">
      <w:pPr>
        <w:pStyle w:val="Default"/>
        <w:spacing w:before="120"/>
        <w:ind w:left="360"/>
        <w:jc w:val="both"/>
        <w:rPr>
          <w:rFonts w:asciiTheme="minorHAnsi" w:hAnsiTheme="minorHAnsi" w:cstheme="minorBidi"/>
          <w:color w:val="auto"/>
        </w:rPr>
      </w:pPr>
      <w:r w:rsidRPr="001F07A8">
        <w:rPr>
          <w:rFonts w:asciiTheme="minorHAnsi" w:hAnsiTheme="minorHAnsi" w:cstheme="minorBidi"/>
          <w:color w:val="auto"/>
        </w:rPr>
        <w:t>Study participants</w:t>
      </w:r>
      <w:r w:rsidR="0000545A" w:rsidRPr="001F07A8">
        <w:rPr>
          <w:rFonts w:asciiTheme="minorHAnsi" w:hAnsiTheme="minorHAnsi" w:cstheme="minorBidi"/>
          <w:color w:val="auto"/>
        </w:rPr>
        <w:t xml:space="preserve"> will be informed during the consent process that they have the right to withdraw from the study at any time without prejudice and may be withdrawn at the </w:t>
      </w:r>
      <w:r w:rsidR="00281619" w:rsidRPr="001F07A8">
        <w:rPr>
          <w:rFonts w:asciiTheme="minorHAnsi" w:hAnsiTheme="minorHAnsi" w:cstheme="minorBidi"/>
          <w:color w:val="auto"/>
        </w:rPr>
        <w:t>I</w:t>
      </w:r>
      <w:r w:rsidR="0000545A" w:rsidRPr="001F07A8">
        <w:rPr>
          <w:rFonts w:asciiTheme="minorHAnsi" w:hAnsiTheme="minorHAnsi" w:cstheme="minorBidi"/>
          <w:color w:val="auto"/>
        </w:rPr>
        <w:t xml:space="preserve">nvestigator’s or </w:t>
      </w:r>
      <w:r w:rsidR="00281619" w:rsidRPr="001F07A8">
        <w:rPr>
          <w:rFonts w:asciiTheme="minorHAnsi" w:hAnsiTheme="minorHAnsi" w:cstheme="minorBidi"/>
          <w:color w:val="auto"/>
        </w:rPr>
        <w:t>S</w:t>
      </w:r>
      <w:r w:rsidR="0000545A" w:rsidRPr="001F07A8">
        <w:rPr>
          <w:rFonts w:asciiTheme="minorHAnsi" w:hAnsiTheme="minorHAnsi" w:cstheme="minorBidi"/>
          <w:color w:val="auto"/>
        </w:rPr>
        <w:t>ponsor’s discretion at any time</w:t>
      </w:r>
      <w:r w:rsidR="0000545A" w:rsidRPr="001F07A8">
        <w:rPr>
          <w:rFonts w:asciiTheme="minorHAnsi" w:hAnsiTheme="minorHAnsi" w:cstheme="minorBidi"/>
          <w:color w:val="auto"/>
          <w:lang w:val="en-GB"/>
        </w:rPr>
        <w:t xml:space="preserve">.  Withdrawal from this study will not affect the </w:t>
      </w:r>
      <w:r w:rsidR="00854751" w:rsidRPr="001F07A8">
        <w:rPr>
          <w:rFonts w:asciiTheme="minorHAnsi" w:hAnsiTheme="minorHAnsi" w:cstheme="minorBidi"/>
          <w:color w:val="auto"/>
          <w:lang w:val="en-GB"/>
        </w:rPr>
        <w:t>study participant’s</w:t>
      </w:r>
      <w:r w:rsidR="0000545A" w:rsidRPr="001F07A8">
        <w:rPr>
          <w:rFonts w:asciiTheme="minorHAnsi" w:hAnsiTheme="minorHAnsi" w:cstheme="minorBidi"/>
          <w:color w:val="auto"/>
          <w:lang w:val="en-GB"/>
        </w:rPr>
        <w:t xml:space="preserve"> continued participation in </w:t>
      </w:r>
      <w:r w:rsidR="00E92027" w:rsidRPr="001F07A8">
        <w:rPr>
          <w:rFonts w:asciiTheme="minorHAnsi" w:hAnsiTheme="minorHAnsi" w:cstheme="minorBidi"/>
          <w:color w:val="auto"/>
          <w:lang w:val="en-GB"/>
        </w:rPr>
        <w:t>separate</w:t>
      </w:r>
      <w:r w:rsidR="28AA464F" w:rsidRPr="001F07A8">
        <w:rPr>
          <w:rFonts w:asciiTheme="minorHAnsi" w:hAnsiTheme="minorHAnsi" w:cstheme="minorBidi"/>
          <w:color w:val="auto"/>
          <w:lang w:val="en-GB"/>
        </w:rPr>
        <w:t xml:space="preserve"> PPMI protocols</w:t>
      </w:r>
      <w:r w:rsidR="0000545A" w:rsidRPr="001F07A8">
        <w:rPr>
          <w:rFonts w:asciiTheme="minorHAnsi" w:hAnsiTheme="minorHAnsi" w:cstheme="minorBidi"/>
          <w:color w:val="auto"/>
          <w:lang w:val="en-GB"/>
        </w:rPr>
        <w:t>.</w:t>
      </w:r>
      <w:r w:rsidR="0000545A" w:rsidRPr="001F07A8">
        <w:rPr>
          <w:rFonts w:asciiTheme="minorHAnsi" w:hAnsiTheme="minorHAnsi" w:cstheme="minorBidi"/>
          <w:color w:val="auto"/>
        </w:rPr>
        <w:t xml:space="preserve"> Any </w:t>
      </w:r>
      <w:r w:rsidR="000025AC" w:rsidRPr="001F07A8">
        <w:rPr>
          <w:rFonts w:asciiTheme="minorHAnsi" w:hAnsiTheme="minorHAnsi" w:cstheme="minorBidi"/>
          <w:color w:val="auto"/>
        </w:rPr>
        <w:t>information that h</w:t>
      </w:r>
      <w:r w:rsidR="0000545A" w:rsidRPr="001F07A8">
        <w:rPr>
          <w:rFonts w:asciiTheme="minorHAnsi" w:hAnsiTheme="minorHAnsi" w:cstheme="minorBidi"/>
          <w:color w:val="auto"/>
        </w:rPr>
        <w:t xml:space="preserve">as already been </w:t>
      </w:r>
      <w:r w:rsidR="000025AC" w:rsidRPr="001F07A8">
        <w:rPr>
          <w:rFonts w:asciiTheme="minorHAnsi" w:hAnsiTheme="minorHAnsi" w:cstheme="minorBidi"/>
          <w:color w:val="auto"/>
        </w:rPr>
        <w:t>collected</w:t>
      </w:r>
      <w:r w:rsidR="0000545A" w:rsidRPr="001F07A8">
        <w:rPr>
          <w:rFonts w:asciiTheme="minorHAnsi" w:hAnsiTheme="minorHAnsi" w:cstheme="minorBidi"/>
          <w:color w:val="auto"/>
        </w:rPr>
        <w:t xml:space="preserve"> prior to the </w:t>
      </w:r>
      <w:r w:rsidR="00854751" w:rsidRPr="001F07A8">
        <w:rPr>
          <w:rFonts w:asciiTheme="minorHAnsi" w:hAnsiTheme="minorHAnsi" w:cstheme="minorBidi"/>
          <w:color w:val="auto"/>
        </w:rPr>
        <w:t>study participant’s</w:t>
      </w:r>
      <w:r w:rsidR="0000545A" w:rsidRPr="001F07A8">
        <w:rPr>
          <w:rFonts w:asciiTheme="minorHAnsi" w:hAnsiTheme="minorHAnsi" w:cstheme="minorBidi"/>
          <w:color w:val="auto"/>
        </w:rPr>
        <w:t xml:space="preserve"> withdrawal will not be removed.</w:t>
      </w:r>
      <w:r w:rsidR="00070C47" w:rsidRPr="001F07A8">
        <w:rPr>
          <w:rFonts w:asciiTheme="minorHAnsi" w:hAnsiTheme="minorHAnsi" w:cstheme="minorBidi"/>
          <w:color w:val="auto"/>
        </w:rPr>
        <w:t xml:space="preserve"> </w:t>
      </w:r>
    </w:p>
    <w:p w14:paraId="04CD9A64" w14:textId="77777777" w:rsidR="00592A70" w:rsidRPr="001F07A8" w:rsidRDefault="00592A70" w:rsidP="00014273">
      <w:pPr>
        <w:pStyle w:val="Default"/>
        <w:jc w:val="both"/>
        <w:rPr>
          <w:bCs/>
          <w:color w:val="auto"/>
        </w:rPr>
      </w:pPr>
    </w:p>
    <w:p w14:paraId="4F6791D8" w14:textId="05163610" w:rsidR="002351C3" w:rsidRPr="001F07A8" w:rsidRDefault="002351C3" w:rsidP="00F43F59">
      <w:pPr>
        <w:pStyle w:val="Heading1"/>
        <w:rPr>
          <w:rFonts w:asciiTheme="minorHAnsi" w:hAnsiTheme="minorHAnsi" w:cstheme="minorHAnsi"/>
        </w:rPr>
      </w:pPr>
      <w:bookmarkStart w:id="53" w:name="_Toc84576415"/>
      <w:bookmarkStart w:id="54" w:name="_Toc77147981"/>
      <w:r w:rsidRPr="001F07A8">
        <w:rPr>
          <w:rFonts w:asciiTheme="minorHAnsi" w:hAnsiTheme="minorHAnsi" w:cstheme="minorHAnsi"/>
        </w:rPr>
        <w:t>PRIVACY A</w:t>
      </w:r>
      <w:r w:rsidR="00CE0ED2" w:rsidRPr="001F07A8">
        <w:rPr>
          <w:rFonts w:asciiTheme="minorHAnsi" w:hAnsiTheme="minorHAnsi" w:cstheme="minorHAnsi"/>
        </w:rPr>
        <w:t>ND CONFIDE</w:t>
      </w:r>
      <w:r w:rsidRPr="001F07A8">
        <w:rPr>
          <w:rFonts w:asciiTheme="minorHAnsi" w:hAnsiTheme="minorHAnsi" w:cstheme="minorHAnsi"/>
        </w:rPr>
        <w:t xml:space="preserve">NTIALITY OF </w:t>
      </w:r>
      <w:r w:rsidR="001D49AC" w:rsidRPr="001F07A8">
        <w:rPr>
          <w:rFonts w:asciiTheme="minorHAnsi" w:hAnsiTheme="minorHAnsi" w:cstheme="minorHAnsi"/>
        </w:rPr>
        <w:t>STUDY PARTICIPANTS</w:t>
      </w:r>
      <w:r w:rsidRPr="001F07A8">
        <w:rPr>
          <w:rFonts w:asciiTheme="minorHAnsi" w:hAnsiTheme="minorHAnsi" w:cstheme="minorHAnsi"/>
        </w:rPr>
        <w:t xml:space="preserve"> AND RESEARCH DATA</w:t>
      </w:r>
      <w:bookmarkEnd w:id="53"/>
      <w:bookmarkEnd w:id="54"/>
    </w:p>
    <w:p w14:paraId="27A9D239" w14:textId="15A3DAB3" w:rsidR="00797F2F" w:rsidRPr="001F07A8" w:rsidRDefault="00D7129D" w:rsidP="00B53FEF">
      <w:pPr>
        <w:autoSpaceDE w:val="0"/>
        <w:autoSpaceDN w:val="0"/>
        <w:adjustRightInd w:val="0"/>
        <w:spacing w:before="120"/>
        <w:ind w:left="360"/>
        <w:jc w:val="both"/>
        <w:rPr>
          <w:rFonts w:asciiTheme="minorHAnsi" w:hAnsiTheme="minorHAnsi" w:cstheme="minorHAnsi"/>
          <w:sz w:val="24"/>
        </w:rPr>
      </w:pPr>
      <w:bookmarkStart w:id="55" w:name="_Hlk6297513"/>
      <w:r w:rsidRPr="001F07A8">
        <w:rPr>
          <w:rFonts w:asciiTheme="minorHAnsi" w:hAnsiTheme="minorHAnsi" w:cstheme="minorHAnsi"/>
          <w:sz w:val="24"/>
        </w:rPr>
        <w:t>Each</w:t>
      </w:r>
      <w:r w:rsidR="008D4808" w:rsidRPr="001F07A8">
        <w:rPr>
          <w:rFonts w:asciiTheme="minorHAnsi" w:hAnsiTheme="minorHAnsi" w:cstheme="minorHAnsi"/>
          <w:sz w:val="24"/>
        </w:rPr>
        <w:t xml:space="preserve"> person will have the option to voluntarily cho</w:t>
      </w:r>
      <w:r w:rsidR="00321DA2" w:rsidRPr="001F07A8">
        <w:rPr>
          <w:rFonts w:asciiTheme="minorHAnsi" w:hAnsiTheme="minorHAnsi" w:cstheme="minorHAnsi"/>
          <w:sz w:val="24"/>
        </w:rPr>
        <w:t>o</w:t>
      </w:r>
      <w:r w:rsidR="008D4808" w:rsidRPr="001F07A8">
        <w:rPr>
          <w:rFonts w:asciiTheme="minorHAnsi" w:hAnsiTheme="minorHAnsi" w:cstheme="minorHAnsi"/>
          <w:sz w:val="24"/>
        </w:rPr>
        <w:t xml:space="preserve">se whether to participate in this study and provide the requested </w:t>
      </w:r>
      <w:r w:rsidR="00797F2F" w:rsidRPr="001F07A8">
        <w:rPr>
          <w:rFonts w:asciiTheme="minorHAnsi" w:hAnsiTheme="minorHAnsi" w:cstheme="minorHAnsi"/>
          <w:sz w:val="24"/>
        </w:rPr>
        <w:t xml:space="preserve">personal </w:t>
      </w:r>
      <w:r w:rsidR="008D4808" w:rsidRPr="001F07A8">
        <w:rPr>
          <w:rFonts w:asciiTheme="minorHAnsi" w:hAnsiTheme="minorHAnsi" w:cstheme="minorHAnsi"/>
          <w:sz w:val="24"/>
        </w:rPr>
        <w:t xml:space="preserve">information. </w:t>
      </w:r>
      <w:r w:rsidR="00F66B83" w:rsidRPr="001F07A8">
        <w:rPr>
          <w:rFonts w:asciiTheme="minorHAnsi" w:hAnsiTheme="minorHAnsi" w:cstheme="minorHAnsi"/>
          <w:sz w:val="24"/>
        </w:rPr>
        <w:t>Due to the remote nature of this study, participants will have the ability to determine when and where the</w:t>
      </w:r>
      <w:r w:rsidR="00F65574" w:rsidRPr="001F07A8">
        <w:rPr>
          <w:rFonts w:asciiTheme="minorHAnsi" w:hAnsiTheme="minorHAnsi" w:cstheme="minorHAnsi"/>
          <w:sz w:val="24"/>
        </w:rPr>
        <w:t>y complete the</w:t>
      </w:r>
      <w:r w:rsidR="00F66B83" w:rsidRPr="001F07A8">
        <w:rPr>
          <w:rFonts w:asciiTheme="minorHAnsi" w:hAnsiTheme="minorHAnsi" w:cstheme="minorHAnsi"/>
          <w:sz w:val="24"/>
        </w:rPr>
        <w:t xml:space="preserve"> various assessments to maintain their privacy.</w:t>
      </w:r>
      <w:r w:rsidR="008D4808" w:rsidRPr="001F07A8">
        <w:rPr>
          <w:rFonts w:asciiTheme="minorHAnsi" w:hAnsiTheme="minorHAnsi" w:cstheme="minorHAnsi"/>
          <w:sz w:val="24"/>
        </w:rPr>
        <w:t xml:space="preserve"> </w:t>
      </w:r>
      <w:r w:rsidR="00457789" w:rsidRPr="001F07A8">
        <w:rPr>
          <w:rFonts w:asciiTheme="minorHAnsi" w:hAnsiTheme="minorHAnsi" w:cstheme="minorHAnsi"/>
          <w:bCs/>
          <w:sz w:val="24"/>
        </w:rPr>
        <w:t xml:space="preserve">Participants will be identified by </w:t>
      </w:r>
      <w:r w:rsidR="00797F2F" w:rsidRPr="001F07A8">
        <w:rPr>
          <w:rFonts w:asciiTheme="minorHAnsi" w:hAnsiTheme="minorHAnsi" w:cstheme="minorHAnsi"/>
          <w:bCs/>
          <w:sz w:val="24"/>
        </w:rPr>
        <w:t>unique</w:t>
      </w:r>
      <w:r w:rsidR="00457789" w:rsidRPr="001F07A8">
        <w:rPr>
          <w:rFonts w:asciiTheme="minorHAnsi" w:hAnsiTheme="minorHAnsi" w:cstheme="minorHAnsi"/>
          <w:bCs/>
          <w:sz w:val="24"/>
        </w:rPr>
        <w:t xml:space="preserve"> ID numbers on study materials.</w:t>
      </w:r>
    </w:p>
    <w:p w14:paraId="16CEEE7C" w14:textId="4A3338B0" w:rsidR="008A1863" w:rsidRPr="001F07A8" w:rsidRDefault="00457789" w:rsidP="00AF60CE">
      <w:pPr>
        <w:spacing w:before="120"/>
        <w:ind w:left="360"/>
        <w:jc w:val="both"/>
        <w:rPr>
          <w:rFonts w:ascii="Tahoma" w:hAnsi="Tahoma" w:cs="Tahoma"/>
          <w:sz w:val="22"/>
        </w:rPr>
      </w:pPr>
      <w:r w:rsidRPr="001F07A8">
        <w:rPr>
          <w:rFonts w:asciiTheme="minorHAnsi" w:hAnsiTheme="minorHAnsi" w:cstheme="minorHAnsi"/>
          <w:sz w:val="24"/>
        </w:rPr>
        <w:t>D</w:t>
      </w:r>
      <w:r w:rsidR="00F66B83" w:rsidRPr="001F07A8">
        <w:rPr>
          <w:rFonts w:asciiTheme="minorHAnsi" w:hAnsiTheme="minorHAnsi" w:cstheme="minorHAnsi"/>
          <w:sz w:val="24"/>
        </w:rPr>
        <w:t>ata collected for this study will be maintained</w:t>
      </w:r>
      <w:r w:rsidR="006665DB" w:rsidRPr="001F07A8">
        <w:rPr>
          <w:rFonts w:asciiTheme="minorHAnsi" w:hAnsiTheme="minorHAnsi" w:cstheme="minorHAnsi"/>
          <w:sz w:val="24"/>
        </w:rPr>
        <w:t xml:space="preserve"> and stored indefinitely</w:t>
      </w:r>
      <w:r w:rsidR="00F66B83" w:rsidRPr="001F07A8">
        <w:rPr>
          <w:rFonts w:asciiTheme="minorHAnsi" w:hAnsiTheme="minorHAnsi" w:cstheme="minorHAnsi"/>
          <w:sz w:val="24"/>
        </w:rPr>
        <w:t xml:space="preserve"> </w:t>
      </w:r>
      <w:r w:rsidRPr="001F07A8">
        <w:rPr>
          <w:rFonts w:asciiTheme="minorHAnsi" w:hAnsiTheme="minorHAnsi" w:cstheme="minorHAnsi"/>
          <w:bCs/>
          <w:sz w:val="24"/>
        </w:rPr>
        <w:t>on secure, password protected systems. All study information will be accessed only by those who require access as pertains to the individual’s role on the study. All organizations responsible for data storage and review will observe the highest precautions to ensure data integrity and security.</w:t>
      </w:r>
      <w:r w:rsidR="008A1863" w:rsidRPr="001F07A8">
        <w:rPr>
          <w:rFonts w:ascii="Tahoma" w:hAnsi="Tahoma" w:cs="Tahoma"/>
          <w:sz w:val="22"/>
        </w:rPr>
        <w:t xml:space="preserve"> </w:t>
      </w:r>
    </w:p>
    <w:p w14:paraId="3AB235C5" w14:textId="77777777" w:rsidR="008A1863" w:rsidRPr="001F07A8" w:rsidRDefault="008A1863" w:rsidP="008A1863">
      <w:pPr>
        <w:jc w:val="both"/>
        <w:rPr>
          <w:rFonts w:ascii="Tahoma" w:hAnsi="Tahoma" w:cs="Tahoma"/>
          <w:sz w:val="22"/>
        </w:rPr>
      </w:pPr>
    </w:p>
    <w:p w14:paraId="38F6C37F" w14:textId="03BACAFE" w:rsidR="00057322" w:rsidRPr="001F07A8" w:rsidRDefault="00057322" w:rsidP="00F43F59">
      <w:pPr>
        <w:pStyle w:val="Heading1"/>
        <w:rPr>
          <w:rFonts w:asciiTheme="minorHAnsi" w:hAnsiTheme="minorHAnsi" w:cstheme="minorHAnsi"/>
        </w:rPr>
      </w:pPr>
      <w:bookmarkStart w:id="56" w:name="_Toc84576416"/>
      <w:bookmarkStart w:id="57" w:name="_Toc77147982"/>
      <w:bookmarkEnd w:id="55"/>
      <w:r w:rsidRPr="001F07A8">
        <w:rPr>
          <w:rFonts w:asciiTheme="minorHAnsi" w:hAnsiTheme="minorHAnsi" w:cstheme="minorHAnsi"/>
        </w:rPr>
        <w:t>DATA STORAGE FOR FUTURE USE</w:t>
      </w:r>
      <w:bookmarkEnd w:id="56"/>
      <w:bookmarkEnd w:id="57"/>
    </w:p>
    <w:p w14:paraId="6D593687" w14:textId="73C3D83B" w:rsidR="00457789" w:rsidRPr="001F07A8" w:rsidRDefault="00457789" w:rsidP="62E87CE5">
      <w:pPr>
        <w:pStyle w:val="ListParagraph"/>
        <w:autoSpaceDE w:val="0"/>
        <w:autoSpaceDN w:val="0"/>
        <w:adjustRightInd w:val="0"/>
        <w:spacing w:before="120"/>
        <w:ind w:left="360"/>
        <w:jc w:val="both"/>
        <w:rPr>
          <w:rFonts w:asciiTheme="minorHAnsi" w:hAnsiTheme="minorHAnsi" w:cstheme="minorBidi"/>
          <w:sz w:val="24"/>
        </w:rPr>
      </w:pPr>
      <w:bookmarkStart w:id="58" w:name="_Hlk6297910"/>
      <w:r w:rsidRPr="001F07A8">
        <w:rPr>
          <w:rFonts w:asciiTheme="minorHAnsi" w:hAnsiTheme="minorHAnsi" w:cstheme="minorBidi"/>
          <w:sz w:val="24"/>
        </w:rPr>
        <w:t xml:space="preserve">Data collected for this study may be transferred and shared across participating PPMI </w:t>
      </w:r>
      <w:r w:rsidR="00D44F6A" w:rsidRPr="001F07A8">
        <w:rPr>
          <w:rFonts w:asciiTheme="minorHAnsi" w:hAnsiTheme="minorHAnsi" w:cstheme="minorBidi"/>
          <w:sz w:val="24"/>
        </w:rPr>
        <w:t>study cores and partners</w:t>
      </w:r>
      <w:r w:rsidR="00E92027" w:rsidRPr="001F07A8">
        <w:rPr>
          <w:rFonts w:asciiTheme="minorHAnsi" w:hAnsiTheme="minorHAnsi" w:cstheme="minorBidi"/>
          <w:sz w:val="24"/>
        </w:rPr>
        <w:t>.</w:t>
      </w:r>
    </w:p>
    <w:p w14:paraId="66331EE0" w14:textId="414DBD09" w:rsidR="00457789" w:rsidRPr="001F07A8" w:rsidRDefault="00797F2F" w:rsidP="0019169B">
      <w:pPr>
        <w:pStyle w:val="ListParagraph"/>
        <w:autoSpaceDE w:val="0"/>
        <w:autoSpaceDN w:val="0"/>
        <w:adjustRightInd w:val="0"/>
        <w:spacing w:before="120"/>
        <w:ind w:left="360"/>
        <w:jc w:val="both"/>
        <w:rPr>
          <w:rFonts w:asciiTheme="minorHAnsi" w:hAnsiTheme="minorHAnsi" w:cstheme="minorHAnsi"/>
          <w:iCs/>
          <w:sz w:val="24"/>
        </w:rPr>
      </w:pPr>
      <w:r w:rsidRPr="001F07A8">
        <w:rPr>
          <w:rFonts w:asciiTheme="minorHAnsi" w:hAnsiTheme="minorHAnsi" w:cstheme="minorHAnsi"/>
          <w:sz w:val="24"/>
        </w:rPr>
        <w:t>Data</w:t>
      </w:r>
      <w:r w:rsidR="00457789" w:rsidRPr="001F07A8">
        <w:rPr>
          <w:rFonts w:asciiTheme="minorHAnsi" w:hAnsiTheme="minorHAnsi" w:cstheme="minorHAnsi"/>
          <w:sz w:val="24"/>
        </w:rPr>
        <w:t xml:space="preserve"> obtained during the conduct of PPMI will be sent to the Laboratory of Neuro Imaging (LONI) in Los Angeles, California to be stored indefinitely for research purposes.  Research data will be made available to researchers to conduct analyses related to PD and other disorders. Researchers will be required to comply with the PPMI data agreement to receive data. All personally identifiable information will be removed before it is shared outside the study.  </w:t>
      </w:r>
    </w:p>
    <w:bookmarkEnd w:id="58"/>
    <w:p w14:paraId="15D2BDC8" w14:textId="77777777" w:rsidR="00482132" w:rsidRPr="001F07A8" w:rsidRDefault="00482132" w:rsidP="003D73A5">
      <w:pPr>
        <w:autoSpaceDE w:val="0"/>
        <w:autoSpaceDN w:val="0"/>
        <w:adjustRightInd w:val="0"/>
        <w:jc w:val="both"/>
        <w:rPr>
          <w:rFonts w:ascii="Times New Roman" w:hAnsi="Times New Roman" w:cs="Times New Roman"/>
          <w:sz w:val="24"/>
        </w:rPr>
      </w:pPr>
    </w:p>
    <w:p w14:paraId="7FA9BBBF" w14:textId="77777777" w:rsidR="00610B1A" w:rsidRPr="001F07A8" w:rsidRDefault="00610B1A" w:rsidP="00F43F59">
      <w:pPr>
        <w:pStyle w:val="Heading1"/>
        <w:rPr>
          <w:rFonts w:asciiTheme="minorHAnsi" w:hAnsiTheme="minorHAnsi" w:cstheme="minorHAnsi"/>
        </w:rPr>
      </w:pPr>
      <w:bookmarkStart w:id="59" w:name="_Toc84576417"/>
      <w:bookmarkStart w:id="60" w:name="_Toc77147983"/>
      <w:r w:rsidRPr="001F07A8">
        <w:rPr>
          <w:rFonts w:asciiTheme="minorHAnsi" w:hAnsiTheme="minorHAnsi" w:cstheme="minorHAnsi"/>
        </w:rPr>
        <w:t>ANALYSIS</w:t>
      </w:r>
      <w:r w:rsidR="00F46938" w:rsidRPr="001F07A8">
        <w:rPr>
          <w:rFonts w:asciiTheme="minorHAnsi" w:hAnsiTheme="minorHAnsi" w:cstheme="minorHAnsi"/>
        </w:rPr>
        <w:t xml:space="preserve"> PLAN</w:t>
      </w:r>
      <w:bookmarkEnd w:id="59"/>
      <w:bookmarkEnd w:id="60"/>
    </w:p>
    <w:p w14:paraId="07BE181D" w14:textId="56986E0B" w:rsidR="00421363" w:rsidRPr="001F07A8" w:rsidRDefault="00053A8C" w:rsidP="3A6A320B">
      <w:pPr>
        <w:pStyle w:val="Default"/>
        <w:spacing w:before="120"/>
        <w:ind w:left="360"/>
        <w:jc w:val="both"/>
        <w:rPr>
          <w:rFonts w:asciiTheme="minorHAnsi" w:hAnsiTheme="minorHAnsi" w:cstheme="minorBidi"/>
          <w:color w:val="auto"/>
        </w:rPr>
      </w:pPr>
      <w:r w:rsidRPr="001F07A8">
        <w:rPr>
          <w:rFonts w:asciiTheme="minorHAnsi" w:hAnsiTheme="minorHAnsi" w:cstheme="minorBidi"/>
          <w:color w:val="auto"/>
        </w:rPr>
        <w:t>This</w:t>
      </w:r>
      <w:r w:rsidR="00955E07" w:rsidRPr="001F07A8">
        <w:rPr>
          <w:rFonts w:asciiTheme="minorHAnsi" w:hAnsiTheme="minorHAnsi" w:cstheme="minorBidi"/>
          <w:color w:val="auto"/>
        </w:rPr>
        <w:t xml:space="preserve"> is a longitudinal study </w:t>
      </w:r>
      <w:r w:rsidR="2E93DAEF" w:rsidRPr="001F07A8">
        <w:rPr>
          <w:rFonts w:asciiTheme="minorHAnsi" w:hAnsiTheme="minorHAnsi" w:cstheme="minorBidi"/>
          <w:color w:val="auto"/>
        </w:rPr>
        <w:t xml:space="preserve">focused on identifying </w:t>
      </w:r>
      <w:r w:rsidR="635E035B" w:rsidRPr="001F07A8">
        <w:rPr>
          <w:rFonts w:asciiTheme="minorHAnsi" w:hAnsiTheme="minorHAnsi" w:cstheme="minorBidi"/>
          <w:color w:val="auto"/>
        </w:rPr>
        <w:t>pa</w:t>
      </w:r>
      <w:r w:rsidR="001D49AC" w:rsidRPr="001F07A8">
        <w:rPr>
          <w:rFonts w:asciiTheme="minorHAnsi" w:hAnsiTheme="minorHAnsi" w:cstheme="minorBidi"/>
          <w:color w:val="auto"/>
        </w:rPr>
        <w:t>rticipants</w:t>
      </w:r>
      <w:r w:rsidR="00955E07" w:rsidRPr="001F07A8">
        <w:rPr>
          <w:rFonts w:asciiTheme="minorHAnsi" w:hAnsiTheme="minorHAnsi" w:cstheme="minorBidi"/>
          <w:color w:val="auto"/>
        </w:rPr>
        <w:t xml:space="preserve"> at risk for developing motor PD </w:t>
      </w:r>
      <w:r w:rsidR="000150D8" w:rsidRPr="001F07A8">
        <w:rPr>
          <w:rFonts w:asciiTheme="minorHAnsi" w:hAnsiTheme="minorHAnsi" w:cstheme="minorBidi"/>
          <w:color w:val="auto"/>
        </w:rPr>
        <w:t>from</w:t>
      </w:r>
      <w:r w:rsidR="00955E07" w:rsidRPr="001F07A8">
        <w:rPr>
          <w:rFonts w:asciiTheme="minorHAnsi" w:hAnsiTheme="minorHAnsi" w:cstheme="minorBidi"/>
          <w:color w:val="auto"/>
        </w:rPr>
        <w:t xml:space="preserve"> the general population and targeted populations (such as </w:t>
      </w:r>
      <w:r w:rsidR="00457789" w:rsidRPr="001F07A8">
        <w:rPr>
          <w:rFonts w:asciiTheme="minorHAnsi" w:hAnsiTheme="minorHAnsi" w:cstheme="minorBidi"/>
          <w:color w:val="auto"/>
        </w:rPr>
        <w:t xml:space="preserve">PD related carriers, and </w:t>
      </w:r>
      <w:r w:rsidR="00955E07" w:rsidRPr="001F07A8">
        <w:rPr>
          <w:rFonts w:asciiTheme="minorHAnsi" w:hAnsiTheme="minorHAnsi" w:cstheme="minorBidi"/>
          <w:color w:val="auto"/>
        </w:rPr>
        <w:t>PSG proven RBD)</w:t>
      </w:r>
      <w:r w:rsidR="00C92ADC" w:rsidRPr="001F07A8">
        <w:rPr>
          <w:rFonts w:asciiTheme="minorHAnsi" w:hAnsiTheme="minorHAnsi" w:cstheme="minorBidi"/>
          <w:color w:val="auto"/>
        </w:rPr>
        <w:t xml:space="preserve">. </w:t>
      </w:r>
      <w:r w:rsidR="00797F2F" w:rsidRPr="001F07A8">
        <w:rPr>
          <w:rFonts w:asciiTheme="minorHAnsi" w:hAnsiTheme="minorHAnsi" w:cstheme="minorBidi"/>
        </w:rPr>
        <w:t>Early</w:t>
      </w:r>
      <w:r w:rsidR="00955E07" w:rsidRPr="001F07A8">
        <w:rPr>
          <w:rFonts w:asciiTheme="minorHAnsi" w:hAnsiTheme="minorHAnsi" w:cstheme="minorBidi"/>
        </w:rPr>
        <w:t xml:space="preserve"> risk fact</w:t>
      </w:r>
      <w:r w:rsidR="000150D8" w:rsidRPr="001F07A8">
        <w:rPr>
          <w:rFonts w:asciiTheme="minorHAnsi" w:hAnsiTheme="minorHAnsi" w:cstheme="minorBidi"/>
        </w:rPr>
        <w:t>or</w:t>
      </w:r>
      <w:r w:rsidR="00454BEB" w:rsidRPr="001F07A8">
        <w:rPr>
          <w:rFonts w:asciiTheme="minorHAnsi" w:hAnsiTheme="minorHAnsi" w:cstheme="minorBidi"/>
        </w:rPr>
        <w:t>s</w:t>
      </w:r>
      <w:r w:rsidR="000150D8" w:rsidRPr="001F07A8">
        <w:rPr>
          <w:rFonts w:asciiTheme="minorHAnsi" w:hAnsiTheme="minorHAnsi" w:cstheme="minorBidi"/>
        </w:rPr>
        <w:t xml:space="preserve"> </w:t>
      </w:r>
      <w:r w:rsidR="00797F2F" w:rsidRPr="001F07A8">
        <w:rPr>
          <w:rFonts w:asciiTheme="minorHAnsi" w:hAnsiTheme="minorHAnsi" w:cstheme="minorBidi"/>
        </w:rPr>
        <w:t>will be routinely assessed from data collected across some or all PPMI initiatives</w:t>
      </w:r>
      <w:r w:rsidR="00EA03FE" w:rsidRPr="001F07A8">
        <w:rPr>
          <w:rFonts w:asciiTheme="minorHAnsi" w:hAnsiTheme="minorHAnsi" w:cstheme="minorBidi"/>
        </w:rPr>
        <w:t>. S</w:t>
      </w:r>
      <w:r w:rsidR="00E30C38" w:rsidRPr="001F07A8">
        <w:rPr>
          <w:rFonts w:asciiTheme="minorHAnsi" w:hAnsiTheme="minorHAnsi" w:cstheme="minorBidi"/>
          <w:color w:val="auto"/>
        </w:rPr>
        <w:t>election criteri</w:t>
      </w:r>
      <w:r w:rsidR="001A61D9" w:rsidRPr="001F07A8">
        <w:rPr>
          <w:rFonts w:asciiTheme="minorHAnsi" w:hAnsiTheme="minorHAnsi" w:cstheme="minorBidi"/>
          <w:color w:val="auto"/>
        </w:rPr>
        <w:t>on</w:t>
      </w:r>
      <w:r w:rsidR="00E30C38" w:rsidRPr="001F07A8">
        <w:rPr>
          <w:rFonts w:asciiTheme="minorHAnsi" w:hAnsiTheme="minorHAnsi" w:cstheme="minorBidi"/>
          <w:color w:val="auto"/>
        </w:rPr>
        <w:t xml:space="preserve"> will be carefully monitored over time, and modified if needed</w:t>
      </w:r>
      <w:r w:rsidR="000150D8" w:rsidRPr="001F07A8">
        <w:rPr>
          <w:rFonts w:asciiTheme="minorHAnsi" w:hAnsiTheme="minorHAnsi" w:cstheme="minorBidi"/>
          <w:color w:val="auto"/>
        </w:rPr>
        <w:t>,</w:t>
      </w:r>
      <w:r w:rsidR="00E30C38" w:rsidRPr="001F07A8">
        <w:rPr>
          <w:rFonts w:asciiTheme="minorHAnsi" w:hAnsiTheme="minorHAnsi" w:cstheme="minorBidi"/>
          <w:color w:val="auto"/>
        </w:rPr>
        <w:t xml:space="preserve"> to </w:t>
      </w:r>
      <w:r w:rsidR="000150D8" w:rsidRPr="001F07A8">
        <w:rPr>
          <w:rFonts w:asciiTheme="minorHAnsi" w:hAnsiTheme="minorHAnsi" w:cstheme="minorBidi"/>
          <w:color w:val="auto"/>
        </w:rPr>
        <w:t>refine the risk score</w:t>
      </w:r>
      <w:r w:rsidR="00482132" w:rsidRPr="001F07A8">
        <w:rPr>
          <w:rFonts w:asciiTheme="minorHAnsi" w:hAnsiTheme="minorHAnsi" w:cstheme="minorBidi"/>
          <w:color w:val="auto"/>
        </w:rPr>
        <w:t xml:space="preserve"> </w:t>
      </w:r>
      <w:r w:rsidR="00D451D9" w:rsidRPr="001F07A8">
        <w:rPr>
          <w:rFonts w:asciiTheme="minorHAnsi" w:hAnsiTheme="minorHAnsi" w:cstheme="minorBidi"/>
          <w:color w:val="auto"/>
        </w:rPr>
        <w:t>criteria</w:t>
      </w:r>
      <w:r w:rsidR="000150D8" w:rsidRPr="001F07A8">
        <w:rPr>
          <w:rFonts w:asciiTheme="minorHAnsi" w:hAnsiTheme="minorHAnsi" w:cstheme="minorBidi"/>
          <w:color w:val="auto"/>
        </w:rPr>
        <w:t xml:space="preserve"> and to </w:t>
      </w:r>
      <w:r w:rsidR="00E30C38" w:rsidRPr="001F07A8">
        <w:rPr>
          <w:rFonts w:asciiTheme="minorHAnsi" w:hAnsiTheme="minorHAnsi" w:cstheme="minorBidi"/>
          <w:color w:val="auto"/>
        </w:rPr>
        <w:t>maximize the cost effectiveness of the screening approach. As the study progresses, in addition to a careful assessment of each criteri</w:t>
      </w:r>
      <w:r w:rsidR="001A61D9" w:rsidRPr="001F07A8">
        <w:rPr>
          <w:rFonts w:asciiTheme="minorHAnsi" w:hAnsiTheme="minorHAnsi" w:cstheme="minorBidi"/>
          <w:color w:val="auto"/>
        </w:rPr>
        <w:t>on</w:t>
      </w:r>
      <w:r w:rsidR="00E30C38" w:rsidRPr="001F07A8">
        <w:rPr>
          <w:rFonts w:asciiTheme="minorHAnsi" w:hAnsiTheme="minorHAnsi" w:cstheme="minorBidi"/>
          <w:color w:val="auto"/>
        </w:rPr>
        <w:t xml:space="preserve"> with respect to screening, an </w:t>
      </w:r>
      <w:r w:rsidR="00E30C38" w:rsidRPr="001F07A8">
        <w:rPr>
          <w:rFonts w:asciiTheme="minorHAnsi" w:hAnsiTheme="minorHAnsi" w:cstheme="minorBidi"/>
          <w:color w:val="auto"/>
        </w:rPr>
        <w:lastRenderedPageBreak/>
        <w:t>assessment will also be conducted to examine the predictive ability of each criteri</w:t>
      </w:r>
      <w:r w:rsidR="001A61D9" w:rsidRPr="001F07A8">
        <w:rPr>
          <w:rFonts w:asciiTheme="minorHAnsi" w:hAnsiTheme="minorHAnsi" w:cstheme="minorBidi"/>
          <w:color w:val="auto"/>
        </w:rPr>
        <w:t>on</w:t>
      </w:r>
      <w:r w:rsidR="00E30C38" w:rsidRPr="001F07A8">
        <w:rPr>
          <w:rFonts w:asciiTheme="minorHAnsi" w:hAnsiTheme="minorHAnsi" w:cstheme="minorBidi"/>
          <w:color w:val="auto"/>
        </w:rPr>
        <w:t xml:space="preserve"> with respect </w:t>
      </w:r>
      <w:r w:rsidR="00EA03FE" w:rsidRPr="001F07A8">
        <w:rPr>
          <w:rFonts w:asciiTheme="minorHAnsi" w:hAnsiTheme="minorHAnsi" w:cstheme="minorBidi"/>
          <w:color w:val="auto"/>
        </w:rPr>
        <w:t xml:space="preserve">to in-person assessments and progression of PD motor symptoms.  </w:t>
      </w:r>
      <w:r w:rsidR="00E30C38" w:rsidRPr="001F07A8">
        <w:rPr>
          <w:rFonts w:asciiTheme="minorHAnsi" w:hAnsiTheme="minorHAnsi" w:cstheme="minorBidi"/>
          <w:color w:val="auto"/>
        </w:rPr>
        <w:t>An exploratory analysis at the end of the study will seek to determine factors that maximize the benefits of each stage of this approach</w:t>
      </w:r>
      <w:r w:rsidR="006007B4" w:rsidRPr="001F07A8">
        <w:rPr>
          <w:rFonts w:asciiTheme="minorHAnsi" w:hAnsiTheme="minorHAnsi" w:cstheme="minorBidi"/>
          <w:color w:val="auto"/>
        </w:rPr>
        <w:t xml:space="preserve"> </w:t>
      </w:r>
      <w:r w:rsidR="00E30C38" w:rsidRPr="001F07A8">
        <w:rPr>
          <w:rFonts w:asciiTheme="minorHAnsi" w:hAnsiTheme="minorHAnsi" w:cstheme="minorBidi"/>
          <w:color w:val="auto"/>
        </w:rPr>
        <w:t xml:space="preserve">and will be used to make recommendations to groups considering further </w:t>
      </w:r>
      <w:r w:rsidR="00EF336D" w:rsidRPr="001F07A8">
        <w:rPr>
          <w:rFonts w:asciiTheme="minorHAnsi" w:hAnsiTheme="minorHAnsi" w:cstheme="minorBidi"/>
          <w:color w:val="auto"/>
        </w:rPr>
        <w:t xml:space="preserve">therapeutic </w:t>
      </w:r>
      <w:r w:rsidR="00E30C38" w:rsidRPr="001F07A8">
        <w:rPr>
          <w:rFonts w:asciiTheme="minorHAnsi" w:hAnsiTheme="minorHAnsi" w:cstheme="minorBidi"/>
          <w:color w:val="auto"/>
        </w:rPr>
        <w:t>development in the prodromal PD space.</w:t>
      </w:r>
    </w:p>
    <w:p w14:paraId="0A587F34" w14:textId="77777777" w:rsidR="00421363" w:rsidRPr="001F07A8" w:rsidRDefault="00421363" w:rsidP="00E30C38">
      <w:pPr>
        <w:pStyle w:val="Default"/>
        <w:ind w:left="360"/>
        <w:jc w:val="both"/>
        <w:rPr>
          <w:bCs/>
          <w:color w:val="auto"/>
        </w:rPr>
      </w:pPr>
    </w:p>
    <w:p w14:paraId="6B53C830" w14:textId="0833C590" w:rsidR="007228DE" w:rsidRPr="001F07A8" w:rsidRDefault="007228DE">
      <w:pPr>
        <w:rPr>
          <w:rFonts w:ascii="Times New Roman" w:hAnsi="Times New Roman" w:cs="Times New Roman"/>
          <w:bCs/>
          <w:sz w:val="24"/>
        </w:rPr>
      </w:pPr>
      <w:r w:rsidRPr="001F07A8">
        <w:rPr>
          <w:rFonts w:ascii="Times New Roman" w:hAnsi="Times New Roman" w:cs="Times New Roman"/>
          <w:bCs/>
        </w:rPr>
        <w:br w:type="page"/>
      </w:r>
    </w:p>
    <w:p w14:paraId="69FE44CB" w14:textId="77777777" w:rsidR="00B95143" w:rsidRPr="001F07A8" w:rsidRDefault="00B95143" w:rsidP="00F43F59">
      <w:pPr>
        <w:pStyle w:val="Heading1"/>
        <w:rPr>
          <w:rFonts w:asciiTheme="minorHAnsi" w:hAnsiTheme="minorHAnsi" w:cstheme="minorHAnsi"/>
          <w:bCs/>
        </w:rPr>
      </w:pPr>
      <w:bookmarkStart w:id="61" w:name="_Toc84576418"/>
      <w:bookmarkStart w:id="62" w:name="_Toc77147984"/>
      <w:r w:rsidRPr="001F07A8">
        <w:rPr>
          <w:rFonts w:asciiTheme="minorHAnsi" w:hAnsiTheme="minorHAnsi" w:cstheme="minorHAnsi"/>
        </w:rPr>
        <w:lastRenderedPageBreak/>
        <w:t>REFERENCES</w:t>
      </w:r>
      <w:bookmarkEnd w:id="61"/>
      <w:bookmarkEnd w:id="62"/>
    </w:p>
    <w:p w14:paraId="5AA21935" w14:textId="77777777" w:rsidR="00B95143" w:rsidRPr="001F07A8" w:rsidRDefault="00B95143" w:rsidP="00B95143">
      <w:pPr>
        <w:pStyle w:val="Default"/>
        <w:jc w:val="both"/>
        <w:rPr>
          <w:rFonts w:asciiTheme="minorHAnsi" w:hAnsiTheme="minorHAnsi" w:cstheme="minorHAnsi"/>
          <w:bCs/>
        </w:rPr>
      </w:pPr>
    </w:p>
    <w:p w14:paraId="17ADE198" w14:textId="77777777" w:rsidR="00B95143" w:rsidRPr="001F07A8" w:rsidRDefault="00B95143" w:rsidP="00A25C02">
      <w:pPr>
        <w:jc w:val="both"/>
        <w:rPr>
          <w:rFonts w:asciiTheme="minorHAnsi" w:hAnsiTheme="minorHAnsi" w:cstheme="minorHAnsi"/>
          <w:sz w:val="24"/>
        </w:rPr>
      </w:pPr>
    </w:p>
    <w:p w14:paraId="04B447CF"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Braak H, Del </w:t>
      </w:r>
      <w:proofErr w:type="spellStart"/>
      <w:r w:rsidRPr="001F07A8">
        <w:rPr>
          <w:rFonts w:asciiTheme="minorHAnsi" w:hAnsiTheme="minorHAnsi" w:cstheme="minorHAnsi"/>
          <w:sz w:val="24"/>
        </w:rPr>
        <w:t>Tredici</w:t>
      </w:r>
      <w:proofErr w:type="spellEnd"/>
      <w:r w:rsidRPr="001F07A8">
        <w:rPr>
          <w:rFonts w:asciiTheme="minorHAnsi" w:hAnsiTheme="minorHAnsi" w:cstheme="minorHAnsi"/>
          <w:sz w:val="24"/>
        </w:rPr>
        <w:t xml:space="preserve"> K, </w:t>
      </w:r>
      <w:proofErr w:type="spellStart"/>
      <w:r w:rsidRPr="001F07A8">
        <w:rPr>
          <w:rFonts w:asciiTheme="minorHAnsi" w:hAnsiTheme="minorHAnsi" w:cstheme="minorHAnsi"/>
          <w:sz w:val="24"/>
        </w:rPr>
        <w:t>Rüb</w:t>
      </w:r>
      <w:proofErr w:type="spellEnd"/>
      <w:r w:rsidRPr="001F07A8">
        <w:rPr>
          <w:rFonts w:asciiTheme="minorHAnsi" w:hAnsiTheme="minorHAnsi" w:cstheme="minorHAnsi"/>
          <w:sz w:val="24"/>
        </w:rPr>
        <w:t xml:space="preserve"> U, de Vos RA, Jansen </w:t>
      </w:r>
      <w:proofErr w:type="spellStart"/>
      <w:r w:rsidRPr="001F07A8">
        <w:rPr>
          <w:rFonts w:asciiTheme="minorHAnsi" w:hAnsiTheme="minorHAnsi" w:cstheme="minorHAnsi"/>
          <w:sz w:val="24"/>
        </w:rPr>
        <w:t>Steur</w:t>
      </w:r>
      <w:proofErr w:type="spellEnd"/>
      <w:r w:rsidRPr="001F07A8">
        <w:rPr>
          <w:rFonts w:asciiTheme="minorHAnsi" w:hAnsiTheme="minorHAnsi" w:cstheme="minorHAnsi"/>
          <w:sz w:val="24"/>
        </w:rPr>
        <w:t xml:space="preserve"> ENH, Braak E: Staging of brain pathology related to sporadic Parkinson’s disease. </w:t>
      </w:r>
      <w:proofErr w:type="spellStart"/>
      <w:r w:rsidRPr="001F07A8">
        <w:rPr>
          <w:rFonts w:asciiTheme="minorHAnsi" w:hAnsiTheme="minorHAnsi" w:cstheme="minorHAnsi"/>
          <w:i/>
          <w:sz w:val="24"/>
        </w:rPr>
        <w:t>Neurobiol</w:t>
      </w:r>
      <w:proofErr w:type="spellEnd"/>
      <w:r w:rsidRPr="001F07A8">
        <w:rPr>
          <w:rFonts w:asciiTheme="minorHAnsi" w:hAnsiTheme="minorHAnsi" w:cstheme="minorHAnsi"/>
          <w:i/>
          <w:sz w:val="24"/>
        </w:rPr>
        <w:t xml:space="preserve"> Aging</w:t>
      </w:r>
      <w:r w:rsidRPr="001F07A8">
        <w:rPr>
          <w:rFonts w:asciiTheme="minorHAnsi" w:hAnsiTheme="minorHAnsi" w:cstheme="minorHAnsi"/>
          <w:sz w:val="24"/>
        </w:rPr>
        <w:t xml:space="preserve"> 2003, 24:197-211.</w:t>
      </w:r>
    </w:p>
    <w:p w14:paraId="13337D89"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bookmarkStart w:id="63" w:name="_Hlk5616054"/>
      <w:r w:rsidRPr="001F07A8">
        <w:rPr>
          <w:rFonts w:asciiTheme="minorHAnsi" w:hAnsiTheme="minorHAnsi" w:cstheme="minorHAnsi"/>
          <w:sz w:val="24"/>
        </w:rPr>
        <w:t xml:space="preserve">Latourelle JC; Beste MT; Hadzi TC; Miller RE; Oppenheim JN; Valko MP; Wuest DM; Church BW; Khalil IG; </w:t>
      </w:r>
      <w:proofErr w:type="spellStart"/>
      <w:r w:rsidRPr="001F07A8">
        <w:rPr>
          <w:rFonts w:asciiTheme="minorHAnsi" w:hAnsiTheme="minorHAnsi" w:cstheme="minorHAnsi"/>
          <w:sz w:val="24"/>
        </w:rPr>
        <w:t>Hayete</w:t>
      </w:r>
      <w:proofErr w:type="spellEnd"/>
      <w:r w:rsidRPr="001F07A8">
        <w:rPr>
          <w:rFonts w:asciiTheme="minorHAnsi" w:hAnsiTheme="minorHAnsi" w:cstheme="minorHAnsi"/>
          <w:sz w:val="24"/>
        </w:rPr>
        <w:t xml:space="preserve"> B; Venuto CS: Large-scale identification of clinical and genetic predictors of motor progression in patients with newly diagnosed Parkinson's disease: a longitudinal cohort study and validation. </w:t>
      </w:r>
      <w:r w:rsidRPr="001F07A8">
        <w:rPr>
          <w:rFonts w:asciiTheme="minorHAnsi" w:hAnsiTheme="minorHAnsi" w:cstheme="minorHAnsi"/>
          <w:i/>
          <w:sz w:val="24"/>
        </w:rPr>
        <w:t>Lancet Neurol</w:t>
      </w:r>
      <w:r w:rsidRPr="001F07A8">
        <w:rPr>
          <w:rFonts w:asciiTheme="minorHAnsi" w:hAnsiTheme="minorHAnsi" w:cstheme="minorHAnsi"/>
          <w:sz w:val="24"/>
        </w:rPr>
        <w:t xml:space="preserve"> 2017, 16(11):908-916.</w:t>
      </w:r>
      <w:bookmarkEnd w:id="63"/>
    </w:p>
    <w:p w14:paraId="3963A020"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Berg D, Postuma RB, Adler CH, Bloem BR, Chan P, Dubois B, Gasser T, Goetz CG, Halliday G, Joseph L et al: MDS research criteria for prodromal Parkinson's disease. </w:t>
      </w:r>
      <w:r w:rsidRPr="001F07A8">
        <w:rPr>
          <w:rFonts w:asciiTheme="minorHAnsi" w:hAnsiTheme="minorHAnsi" w:cstheme="minorHAnsi"/>
          <w:i/>
          <w:sz w:val="24"/>
        </w:rPr>
        <w:t xml:space="preserve">Mov </w:t>
      </w:r>
      <w:proofErr w:type="spellStart"/>
      <w:r w:rsidRPr="001F07A8">
        <w:rPr>
          <w:rFonts w:asciiTheme="minorHAnsi" w:hAnsiTheme="minorHAnsi" w:cstheme="minorHAnsi"/>
          <w:i/>
          <w:sz w:val="24"/>
        </w:rPr>
        <w:t>Disord</w:t>
      </w:r>
      <w:proofErr w:type="spellEnd"/>
      <w:r w:rsidRPr="001F07A8">
        <w:rPr>
          <w:rFonts w:asciiTheme="minorHAnsi" w:hAnsiTheme="minorHAnsi" w:cstheme="minorHAnsi"/>
          <w:sz w:val="24"/>
        </w:rPr>
        <w:t xml:space="preserve"> 2015, 30(12):1600-1611.</w:t>
      </w:r>
    </w:p>
    <w:p w14:paraId="3E02BDAC"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Tanner CM: Advances in environmental epidemiology. </w:t>
      </w:r>
      <w:r w:rsidRPr="001F07A8">
        <w:rPr>
          <w:rFonts w:asciiTheme="minorHAnsi" w:hAnsiTheme="minorHAnsi" w:cstheme="minorHAnsi"/>
          <w:i/>
          <w:sz w:val="24"/>
        </w:rPr>
        <w:t xml:space="preserve">Mov </w:t>
      </w:r>
      <w:proofErr w:type="spellStart"/>
      <w:r w:rsidRPr="001F07A8">
        <w:rPr>
          <w:rFonts w:asciiTheme="minorHAnsi" w:hAnsiTheme="minorHAnsi" w:cstheme="minorHAnsi"/>
          <w:i/>
          <w:sz w:val="24"/>
        </w:rPr>
        <w:t>Disord</w:t>
      </w:r>
      <w:proofErr w:type="spellEnd"/>
      <w:r w:rsidRPr="001F07A8">
        <w:rPr>
          <w:rFonts w:asciiTheme="minorHAnsi" w:hAnsiTheme="minorHAnsi" w:cstheme="minorHAnsi"/>
          <w:i/>
          <w:sz w:val="24"/>
        </w:rPr>
        <w:t xml:space="preserve"> </w:t>
      </w:r>
      <w:r w:rsidRPr="001F07A8">
        <w:rPr>
          <w:rFonts w:asciiTheme="minorHAnsi" w:hAnsiTheme="minorHAnsi" w:cstheme="minorHAnsi"/>
          <w:sz w:val="24"/>
        </w:rPr>
        <w:t>2010</w:t>
      </w:r>
      <w:r w:rsidRPr="001F07A8">
        <w:rPr>
          <w:rFonts w:asciiTheme="minorHAnsi" w:hAnsiTheme="minorHAnsi" w:cstheme="minorHAnsi"/>
          <w:i/>
          <w:sz w:val="24"/>
        </w:rPr>
        <w:t xml:space="preserve">, </w:t>
      </w:r>
      <w:r w:rsidRPr="001F07A8">
        <w:rPr>
          <w:rFonts w:asciiTheme="minorHAnsi" w:hAnsiTheme="minorHAnsi" w:cstheme="minorHAnsi"/>
          <w:sz w:val="24"/>
        </w:rPr>
        <w:t>25 Suppl 1(S):58-62.</w:t>
      </w:r>
    </w:p>
    <w:p w14:paraId="0A33455B"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Goldman SM: Environmental Toxins and Parkinson’s Disease. </w:t>
      </w:r>
      <w:r w:rsidRPr="001F07A8">
        <w:rPr>
          <w:rFonts w:asciiTheme="minorHAnsi" w:hAnsiTheme="minorHAnsi" w:cstheme="minorHAnsi"/>
          <w:i/>
          <w:sz w:val="24"/>
        </w:rPr>
        <w:t xml:space="preserve">Annu Rev </w:t>
      </w:r>
      <w:proofErr w:type="spellStart"/>
      <w:r w:rsidRPr="001F07A8">
        <w:rPr>
          <w:rFonts w:asciiTheme="minorHAnsi" w:hAnsiTheme="minorHAnsi" w:cstheme="minorHAnsi"/>
          <w:i/>
          <w:sz w:val="24"/>
        </w:rPr>
        <w:t>Pharmacol</w:t>
      </w:r>
      <w:proofErr w:type="spellEnd"/>
      <w:r w:rsidRPr="001F07A8">
        <w:rPr>
          <w:rFonts w:asciiTheme="minorHAnsi" w:hAnsiTheme="minorHAnsi" w:cstheme="minorHAnsi"/>
          <w:i/>
          <w:sz w:val="24"/>
        </w:rPr>
        <w:t xml:space="preserve"> </w:t>
      </w:r>
      <w:r w:rsidRPr="001F07A8">
        <w:rPr>
          <w:rFonts w:asciiTheme="minorHAnsi" w:hAnsiTheme="minorHAnsi" w:cstheme="minorHAnsi"/>
          <w:sz w:val="24"/>
        </w:rPr>
        <w:t>2014, 54:141-164.</w:t>
      </w:r>
    </w:p>
    <w:p w14:paraId="6BF86DAD"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Ross GW, Abbott RD, Petrovitch H, Tanner CM, White LR: Pre-motor features of Parkinson's disease: the Honolulu-Asia Aging Study experience. </w:t>
      </w:r>
      <w:r w:rsidRPr="001F07A8">
        <w:rPr>
          <w:rFonts w:asciiTheme="minorHAnsi" w:hAnsiTheme="minorHAnsi" w:cstheme="minorHAnsi"/>
          <w:i/>
          <w:sz w:val="24"/>
        </w:rPr>
        <w:t>Parkinsonism &amp; Related Disorders</w:t>
      </w:r>
      <w:r w:rsidRPr="001F07A8">
        <w:rPr>
          <w:rFonts w:asciiTheme="minorHAnsi" w:hAnsiTheme="minorHAnsi" w:cstheme="minorHAnsi"/>
          <w:sz w:val="24"/>
        </w:rPr>
        <w:t xml:space="preserve"> 2012, </w:t>
      </w:r>
      <w:proofErr w:type="gramStart"/>
      <w:r w:rsidRPr="001F07A8">
        <w:rPr>
          <w:rFonts w:asciiTheme="minorHAnsi" w:hAnsiTheme="minorHAnsi" w:cstheme="minorHAnsi"/>
          <w:sz w:val="24"/>
        </w:rPr>
        <w:t>18:S</w:t>
      </w:r>
      <w:proofErr w:type="gramEnd"/>
      <w:r w:rsidRPr="001F07A8">
        <w:rPr>
          <w:rFonts w:asciiTheme="minorHAnsi" w:hAnsiTheme="minorHAnsi" w:cstheme="minorHAnsi"/>
          <w:sz w:val="24"/>
        </w:rPr>
        <w:t>199-S202.</w:t>
      </w:r>
    </w:p>
    <w:p w14:paraId="349479D6"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Doty RL, Deems DA, Stellar S: Olfactory dysfunction in parkinsonism: a general deficit unrelated to neurologic signs, disease stage, or disease duration. </w:t>
      </w:r>
      <w:r w:rsidRPr="001F07A8">
        <w:rPr>
          <w:rFonts w:asciiTheme="minorHAnsi" w:hAnsiTheme="minorHAnsi" w:cstheme="minorHAnsi"/>
          <w:i/>
          <w:iCs/>
          <w:sz w:val="24"/>
        </w:rPr>
        <w:t>Neurology</w:t>
      </w:r>
      <w:r w:rsidRPr="001F07A8">
        <w:rPr>
          <w:rFonts w:asciiTheme="minorHAnsi" w:hAnsiTheme="minorHAnsi" w:cstheme="minorHAnsi"/>
          <w:sz w:val="24"/>
        </w:rPr>
        <w:t> 1988, 38:1237–1244.</w:t>
      </w:r>
    </w:p>
    <w:p w14:paraId="3F12E77A"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Ross GW, Petrovitch H, Abbott RD, et al.: Association of olfactory dysfunction with risk for future Parkinson’s disease. </w:t>
      </w:r>
      <w:r w:rsidRPr="001F07A8">
        <w:rPr>
          <w:rFonts w:asciiTheme="minorHAnsi" w:hAnsiTheme="minorHAnsi" w:cstheme="minorHAnsi"/>
          <w:i/>
          <w:iCs/>
          <w:sz w:val="24"/>
        </w:rPr>
        <w:t>Annals of Neurology</w:t>
      </w:r>
      <w:r w:rsidRPr="001F07A8">
        <w:rPr>
          <w:rFonts w:asciiTheme="minorHAnsi" w:hAnsiTheme="minorHAnsi" w:cstheme="minorHAnsi"/>
          <w:sz w:val="24"/>
        </w:rPr>
        <w:t> 2008, 63(2):167–173.</w:t>
      </w:r>
    </w:p>
    <w:p w14:paraId="4B7D01C0" w14:textId="77777777" w:rsidR="009871EA" w:rsidRPr="001F07A8" w:rsidRDefault="009871EA" w:rsidP="009871EA">
      <w:pPr>
        <w:pStyle w:val="ListParagraph"/>
        <w:numPr>
          <w:ilvl w:val="0"/>
          <w:numId w:val="13"/>
        </w:numPr>
        <w:spacing w:line="259" w:lineRule="auto"/>
        <w:contextualSpacing/>
        <w:jc w:val="both"/>
        <w:rPr>
          <w:rFonts w:asciiTheme="minorHAnsi" w:hAnsiTheme="minorHAnsi" w:cstheme="minorHAnsi"/>
          <w:sz w:val="24"/>
        </w:rPr>
      </w:pPr>
      <w:proofErr w:type="spellStart"/>
      <w:r w:rsidRPr="001F07A8">
        <w:rPr>
          <w:rFonts w:asciiTheme="minorHAnsi" w:hAnsiTheme="minorHAnsi" w:cstheme="minorHAnsi"/>
          <w:sz w:val="24"/>
        </w:rPr>
        <w:t>Ponsen</w:t>
      </w:r>
      <w:proofErr w:type="spellEnd"/>
      <w:r w:rsidRPr="001F07A8">
        <w:rPr>
          <w:rFonts w:asciiTheme="minorHAnsi" w:hAnsiTheme="minorHAnsi" w:cstheme="minorHAnsi"/>
          <w:sz w:val="24"/>
        </w:rPr>
        <w:t xml:space="preserve"> MM, Stoffers D, Booij J, et al.: Idiopathic hyposmia as a preclinical sign of Parkinson’s disease. </w:t>
      </w:r>
      <w:r w:rsidRPr="001F07A8">
        <w:rPr>
          <w:rFonts w:asciiTheme="minorHAnsi" w:hAnsiTheme="minorHAnsi" w:cstheme="minorHAnsi"/>
          <w:i/>
          <w:iCs/>
          <w:sz w:val="24"/>
        </w:rPr>
        <w:t>Annals of Neurology</w:t>
      </w:r>
      <w:r w:rsidRPr="001F07A8">
        <w:rPr>
          <w:rFonts w:asciiTheme="minorHAnsi" w:hAnsiTheme="minorHAnsi" w:cstheme="minorHAnsi"/>
          <w:sz w:val="24"/>
        </w:rPr>
        <w:t> 2004, 56(2):173–181.</w:t>
      </w:r>
    </w:p>
    <w:p w14:paraId="64EDF0CD"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Stern MB, Doty RL, Dotti M, et al.: Olfactory function in Parkinson’s disease subtypes.  </w:t>
      </w:r>
      <w:r w:rsidRPr="001F07A8">
        <w:rPr>
          <w:rFonts w:asciiTheme="minorHAnsi" w:hAnsiTheme="minorHAnsi" w:cstheme="minorHAnsi"/>
          <w:i/>
          <w:iCs/>
          <w:sz w:val="24"/>
        </w:rPr>
        <w:t>Neurology</w:t>
      </w:r>
      <w:r w:rsidRPr="001F07A8">
        <w:rPr>
          <w:rFonts w:asciiTheme="minorHAnsi" w:hAnsiTheme="minorHAnsi" w:cstheme="minorHAnsi"/>
          <w:sz w:val="24"/>
        </w:rPr>
        <w:t> 1994, 44:266–268</w:t>
      </w:r>
    </w:p>
    <w:p w14:paraId="173BD92B"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Doty RL, Shaman P, Kimmelman CP, Dann MS: University of Pennsylvania Smell Identification Test: a rapid quantitative olfactory function test for the clinic. </w:t>
      </w:r>
      <w:r w:rsidRPr="001F07A8">
        <w:rPr>
          <w:rFonts w:asciiTheme="minorHAnsi" w:hAnsiTheme="minorHAnsi" w:cstheme="minorHAnsi"/>
          <w:i/>
          <w:sz w:val="24"/>
        </w:rPr>
        <w:t>The Laryngoscope</w:t>
      </w:r>
      <w:r w:rsidRPr="001F07A8">
        <w:rPr>
          <w:rFonts w:asciiTheme="minorHAnsi" w:hAnsiTheme="minorHAnsi" w:cstheme="minorHAnsi"/>
          <w:sz w:val="24"/>
        </w:rPr>
        <w:t xml:space="preserve"> 1984, 94(2):176-8.</w:t>
      </w:r>
    </w:p>
    <w:p w14:paraId="7AF2794B"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Iranzo, A., Santamaria, J. &amp; Tolosa, E: Idiopathic rapid eye movement sleep </w:t>
      </w:r>
      <w:proofErr w:type="spellStart"/>
      <w:r w:rsidRPr="001F07A8">
        <w:rPr>
          <w:rFonts w:asciiTheme="minorHAnsi" w:hAnsiTheme="minorHAnsi" w:cstheme="minorHAnsi"/>
          <w:sz w:val="24"/>
        </w:rPr>
        <w:t>behaviour</w:t>
      </w:r>
      <w:proofErr w:type="spellEnd"/>
      <w:r w:rsidRPr="001F07A8">
        <w:rPr>
          <w:rFonts w:asciiTheme="minorHAnsi" w:hAnsiTheme="minorHAnsi" w:cstheme="minorHAnsi"/>
          <w:sz w:val="24"/>
        </w:rPr>
        <w:t xml:space="preserve"> disorder: diagnosis, management, and the need for neuroprotective interventions. </w:t>
      </w:r>
      <w:r w:rsidRPr="001F07A8">
        <w:rPr>
          <w:rFonts w:asciiTheme="minorHAnsi" w:hAnsiTheme="minorHAnsi" w:cstheme="minorHAnsi"/>
          <w:i/>
          <w:sz w:val="24"/>
        </w:rPr>
        <w:t>Lancet Neurol</w:t>
      </w:r>
      <w:r w:rsidRPr="001F07A8">
        <w:rPr>
          <w:rFonts w:asciiTheme="minorHAnsi" w:hAnsiTheme="minorHAnsi" w:cstheme="minorHAnsi"/>
          <w:sz w:val="24"/>
        </w:rPr>
        <w:t xml:space="preserve"> 2016, 15:405–419.</w:t>
      </w:r>
    </w:p>
    <w:p w14:paraId="7E0529BC" w14:textId="77777777" w:rsidR="00B95143" w:rsidRPr="001F07A8" w:rsidRDefault="00B95143" w:rsidP="00047EE5">
      <w:pPr>
        <w:pStyle w:val="CommentText"/>
        <w:numPr>
          <w:ilvl w:val="0"/>
          <w:numId w:val="13"/>
        </w:numPr>
        <w:jc w:val="both"/>
        <w:rPr>
          <w:rFonts w:asciiTheme="minorHAnsi" w:hAnsiTheme="minorHAnsi" w:cstheme="minorHAnsi"/>
          <w:sz w:val="24"/>
          <w:szCs w:val="24"/>
        </w:rPr>
      </w:pPr>
      <w:r w:rsidRPr="001F07A8">
        <w:rPr>
          <w:rFonts w:asciiTheme="minorHAnsi" w:hAnsiTheme="minorHAnsi" w:cstheme="minorHAnsi"/>
          <w:color w:val="222222"/>
          <w:sz w:val="24"/>
          <w:szCs w:val="24"/>
          <w:shd w:val="clear" w:color="auto" w:fill="FFFFFF"/>
        </w:rPr>
        <w:t xml:space="preserve">Montplaisir J, Gagnon JF, Fantini ML, Postuma RB, </w:t>
      </w:r>
      <w:proofErr w:type="spellStart"/>
      <w:r w:rsidRPr="001F07A8">
        <w:rPr>
          <w:rFonts w:asciiTheme="minorHAnsi" w:hAnsiTheme="minorHAnsi" w:cstheme="minorHAnsi"/>
          <w:color w:val="222222"/>
          <w:sz w:val="24"/>
          <w:szCs w:val="24"/>
          <w:shd w:val="clear" w:color="auto" w:fill="FFFFFF"/>
        </w:rPr>
        <w:t>Dauvilliers</w:t>
      </w:r>
      <w:proofErr w:type="spellEnd"/>
      <w:r w:rsidRPr="001F07A8">
        <w:rPr>
          <w:rFonts w:asciiTheme="minorHAnsi" w:hAnsiTheme="minorHAnsi" w:cstheme="minorHAnsi"/>
          <w:color w:val="222222"/>
          <w:sz w:val="24"/>
          <w:szCs w:val="24"/>
          <w:shd w:val="clear" w:color="auto" w:fill="FFFFFF"/>
        </w:rPr>
        <w:t xml:space="preserve"> Y, Desautels A, </w:t>
      </w:r>
      <w:proofErr w:type="spellStart"/>
      <w:r w:rsidRPr="001F07A8">
        <w:rPr>
          <w:rFonts w:asciiTheme="minorHAnsi" w:hAnsiTheme="minorHAnsi" w:cstheme="minorHAnsi"/>
          <w:color w:val="222222"/>
          <w:sz w:val="24"/>
          <w:szCs w:val="24"/>
          <w:shd w:val="clear" w:color="auto" w:fill="FFFFFF"/>
        </w:rPr>
        <w:t>Rompré</w:t>
      </w:r>
      <w:proofErr w:type="spellEnd"/>
      <w:r w:rsidRPr="001F07A8">
        <w:rPr>
          <w:rFonts w:asciiTheme="minorHAnsi" w:hAnsiTheme="minorHAnsi" w:cstheme="minorHAnsi"/>
          <w:color w:val="222222"/>
          <w:sz w:val="24"/>
          <w:szCs w:val="24"/>
          <w:shd w:val="clear" w:color="auto" w:fill="FFFFFF"/>
        </w:rPr>
        <w:t xml:space="preserve"> S, Paquet J.: Polysomnographic diagnosis of idiopathic REM sleep behavior disorder. </w:t>
      </w:r>
      <w:r w:rsidRPr="001F07A8">
        <w:rPr>
          <w:rFonts w:asciiTheme="minorHAnsi" w:hAnsiTheme="minorHAnsi" w:cstheme="minorHAnsi"/>
          <w:i/>
          <w:color w:val="222222"/>
          <w:sz w:val="24"/>
          <w:szCs w:val="24"/>
          <w:shd w:val="clear" w:color="auto" w:fill="FFFFFF"/>
        </w:rPr>
        <w:t>Movement disorders</w:t>
      </w:r>
      <w:r w:rsidRPr="001F07A8">
        <w:rPr>
          <w:rFonts w:asciiTheme="minorHAnsi" w:hAnsiTheme="minorHAnsi" w:cstheme="minorHAnsi"/>
          <w:color w:val="222222"/>
          <w:sz w:val="24"/>
          <w:szCs w:val="24"/>
          <w:shd w:val="clear" w:color="auto" w:fill="FFFFFF"/>
        </w:rPr>
        <w:t xml:space="preserve"> 2010, 25(13):2044-51.</w:t>
      </w:r>
    </w:p>
    <w:p w14:paraId="271F092F"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Pujol M, Pujol J, Alonso T, Fuentes A, </w:t>
      </w:r>
      <w:proofErr w:type="spellStart"/>
      <w:r w:rsidRPr="001F07A8">
        <w:rPr>
          <w:rFonts w:asciiTheme="minorHAnsi" w:hAnsiTheme="minorHAnsi" w:cstheme="minorHAnsi"/>
          <w:sz w:val="24"/>
        </w:rPr>
        <w:t>Pallerola</w:t>
      </w:r>
      <w:proofErr w:type="spellEnd"/>
      <w:r w:rsidRPr="001F07A8">
        <w:rPr>
          <w:rFonts w:asciiTheme="minorHAnsi" w:hAnsiTheme="minorHAnsi" w:cstheme="minorHAnsi"/>
          <w:sz w:val="24"/>
        </w:rPr>
        <w:t xml:space="preserve"> M, </w:t>
      </w:r>
      <w:proofErr w:type="spellStart"/>
      <w:r w:rsidRPr="001F07A8">
        <w:rPr>
          <w:rFonts w:asciiTheme="minorHAnsi" w:hAnsiTheme="minorHAnsi" w:cstheme="minorHAnsi"/>
          <w:sz w:val="24"/>
        </w:rPr>
        <w:t>Freixenet</w:t>
      </w:r>
      <w:proofErr w:type="spellEnd"/>
      <w:r w:rsidRPr="001F07A8">
        <w:rPr>
          <w:rFonts w:asciiTheme="minorHAnsi" w:hAnsiTheme="minorHAnsi" w:cstheme="minorHAnsi"/>
          <w:sz w:val="24"/>
        </w:rPr>
        <w:t xml:space="preserve"> J, Barbe F, </w:t>
      </w:r>
      <w:proofErr w:type="spellStart"/>
      <w:r w:rsidRPr="001F07A8">
        <w:rPr>
          <w:rFonts w:asciiTheme="minorHAnsi" w:hAnsiTheme="minorHAnsi" w:cstheme="minorHAnsi"/>
          <w:sz w:val="24"/>
        </w:rPr>
        <w:t>Salamero</w:t>
      </w:r>
      <w:proofErr w:type="spellEnd"/>
      <w:r w:rsidRPr="001F07A8">
        <w:rPr>
          <w:rFonts w:asciiTheme="minorHAnsi" w:hAnsiTheme="minorHAnsi" w:cstheme="minorHAnsi"/>
          <w:sz w:val="24"/>
        </w:rPr>
        <w:t xml:space="preserve"> M, Santamaria J, Iranzo A: Idiopathic REM sleep behavior disorder in the elderly Spanish community: a primary care center study with a two-stage design using video-polysomnography. </w:t>
      </w:r>
      <w:r w:rsidRPr="001F07A8">
        <w:rPr>
          <w:rFonts w:asciiTheme="minorHAnsi" w:hAnsiTheme="minorHAnsi" w:cstheme="minorHAnsi"/>
          <w:i/>
          <w:sz w:val="24"/>
        </w:rPr>
        <w:t>Sleep Medicine</w:t>
      </w:r>
      <w:r w:rsidRPr="001F07A8">
        <w:rPr>
          <w:rFonts w:asciiTheme="minorHAnsi" w:hAnsiTheme="minorHAnsi" w:cstheme="minorHAnsi"/>
          <w:sz w:val="24"/>
        </w:rPr>
        <w:t xml:space="preserve"> 2017, 40:116-121.</w:t>
      </w:r>
    </w:p>
    <w:p w14:paraId="6CB01B86"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lastRenderedPageBreak/>
        <w:t xml:space="preserve">St Louis EK, Boeve BF: REM Sleep Behavior Disorder: Diagnosis, Clinical Implications, and Future Directions. </w:t>
      </w:r>
      <w:r w:rsidRPr="001F07A8">
        <w:rPr>
          <w:rFonts w:asciiTheme="minorHAnsi" w:hAnsiTheme="minorHAnsi" w:cstheme="minorHAnsi"/>
          <w:i/>
          <w:sz w:val="24"/>
        </w:rPr>
        <w:t>Mayo Clin Proc</w:t>
      </w:r>
      <w:r w:rsidRPr="001F07A8">
        <w:rPr>
          <w:rFonts w:asciiTheme="minorHAnsi" w:hAnsiTheme="minorHAnsi" w:cstheme="minorHAnsi"/>
          <w:sz w:val="24"/>
        </w:rPr>
        <w:t xml:space="preserve"> 2017, 92(11):1723-1736.</w:t>
      </w:r>
    </w:p>
    <w:p w14:paraId="3B1CE083" w14:textId="2925C289" w:rsidR="00B95143" w:rsidRPr="001F07A8" w:rsidRDefault="003246DF"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Lee AJ, Wang Y, Alcalay RN, Mejia-Santana H, Saunders-Pullman R, Bressman S, </w:t>
      </w:r>
      <w:proofErr w:type="spellStart"/>
      <w:r w:rsidRPr="001F07A8">
        <w:rPr>
          <w:rFonts w:asciiTheme="minorHAnsi" w:hAnsiTheme="minorHAnsi" w:cstheme="minorHAnsi"/>
          <w:sz w:val="24"/>
        </w:rPr>
        <w:t>Corvol</w:t>
      </w:r>
      <w:proofErr w:type="spellEnd"/>
      <w:r w:rsidRPr="001F07A8">
        <w:rPr>
          <w:rFonts w:asciiTheme="minorHAnsi" w:hAnsiTheme="minorHAnsi" w:cstheme="minorHAnsi"/>
          <w:sz w:val="24"/>
        </w:rPr>
        <w:t xml:space="preserve"> JC, Brice A, Lesage S, Mangone G, Tolosa E, Pont-</w:t>
      </w:r>
      <w:proofErr w:type="spellStart"/>
      <w:r w:rsidRPr="001F07A8">
        <w:rPr>
          <w:rFonts w:asciiTheme="minorHAnsi" w:hAnsiTheme="minorHAnsi" w:cstheme="minorHAnsi"/>
          <w:sz w:val="24"/>
        </w:rPr>
        <w:t>Sunyer</w:t>
      </w:r>
      <w:proofErr w:type="spellEnd"/>
      <w:r w:rsidRPr="001F07A8">
        <w:rPr>
          <w:rFonts w:asciiTheme="minorHAnsi" w:hAnsiTheme="minorHAnsi" w:cstheme="minorHAnsi"/>
          <w:sz w:val="24"/>
        </w:rPr>
        <w:t xml:space="preserve"> C, Vilas D, </w:t>
      </w:r>
      <w:proofErr w:type="spellStart"/>
      <w:r w:rsidRPr="001F07A8">
        <w:rPr>
          <w:rFonts w:asciiTheme="minorHAnsi" w:hAnsiTheme="minorHAnsi" w:cstheme="minorHAnsi"/>
          <w:sz w:val="24"/>
        </w:rPr>
        <w:t>Schüle</w:t>
      </w:r>
      <w:proofErr w:type="spellEnd"/>
      <w:r w:rsidRPr="001F07A8">
        <w:rPr>
          <w:rFonts w:asciiTheme="minorHAnsi" w:hAnsiTheme="minorHAnsi" w:cstheme="minorHAnsi"/>
          <w:sz w:val="24"/>
        </w:rPr>
        <w:t xml:space="preserve"> B, Kausar F, Foroud T, Berg D, Brockmann K, </w:t>
      </w:r>
      <w:proofErr w:type="spellStart"/>
      <w:r w:rsidRPr="001F07A8">
        <w:rPr>
          <w:rFonts w:asciiTheme="minorHAnsi" w:hAnsiTheme="minorHAnsi" w:cstheme="minorHAnsi"/>
          <w:sz w:val="24"/>
        </w:rPr>
        <w:t>Goldwurm</w:t>
      </w:r>
      <w:proofErr w:type="spellEnd"/>
      <w:r w:rsidRPr="001F07A8">
        <w:rPr>
          <w:rFonts w:asciiTheme="minorHAnsi" w:hAnsiTheme="minorHAnsi" w:cstheme="minorHAnsi"/>
          <w:sz w:val="24"/>
        </w:rPr>
        <w:t xml:space="preserve"> S, Siri C, Asselta R, Ruiz-Martinez J, Mondragón E, Marras C, Ghate T, Giladi N, Mirelman A, Marder K, Michael J., Fox LRRK2 Cohort Consortium. Penetrance estimate of LRRK2 p.G2019S mutation in individuals of non-Ashkenazi Jewish ancestry. </w:t>
      </w:r>
      <w:r w:rsidRPr="001F07A8">
        <w:rPr>
          <w:rFonts w:asciiTheme="minorHAnsi" w:hAnsiTheme="minorHAnsi" w:cstheme="minorHAnsi"/>
          <w:i/>
          <w:sz w:val="24"/>
        </w:rPr>
        <w:t xml:space="preserve">Mov </w:t>
      </w:r>
      <w:proofErr w:type="spellStart"/>
      <w:r w:rsidRPr="001F07A8">
        <w:rPr>
          <w:rFonts w:asciiTheme="minorHAnsi" w:hAnsiTheme="minorHAnsi" w:cstheme="minorHAnsi"/>
          <w:i/>
          <w:sz w:val="24"/>
        </w:rPr>
        <w:t>Disord</w:t>
      </w:r>
      <w:proofErr w:type="spellEnd"/>
      <w:r w:rsidRPr="001F07A8">
        <w:rPr>
          <w:rFonts w:asciiTheme="minorHAnsi" w:hAnsiTheme="minorHAnsi" w:cstheme="minorHAnsi"/>
          <w:i/>
          <w:sz w:val="24"/>
        </w:rPr>
        <w:t>.</w:t>
      </w:r>
      <w:r w:rsidRPr="001F07A8">
        <w:rPr>
          <w:rFonts w:asciiTheme="minorHAnsi" w:hAnsiTheme="minorHAnsi" w:cstheme="minorHAnsi"/>
          <w:sz w:val="24"/>
        </w:rPr>
        <w:t> </w:t>
      </w:r>
      <w:proofErr w:type="gramStart"/>
      <w:r w:rsidRPr="001F07A8">
        <w:rPr>
          <w:rFonts w:asciiTheme="minorHAnsi" w:hAnsiTheme="minorHAnsi" w:cstheme="minorHAnsi"/>
          <w:sz w:val="24"/>
        </w:rPr>
        <w:t>2017;32:1432</w:t>
      </w:r>
      <w:proofErr w:type="gramEnd"/>
      <w:r w:rsidRPr="001F07A8">
        <w:rPr>
          <w:rFonts w:asciiTheme="minorHAnsi" w:hAnsiTheme="minorHAnsi" w:cstheme="minorHAnsi"/>
          <w:sz w:val="24"/>
        </w:rPr>
        <w:t>–8.</w:t>
      </w:r>
    </w:p>
    <w:p w14:paraId="210475FC"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Beavan M, McNeill A, </w:t>
      </w:r>
      <w:proofErr w:type="spellStart"/>
      <w:r w:rsidRPr="001F07A8">
        <w:rPr>
          <w:rFonts w:asciiTheme="minorHAnsi" w:hAnsiTheme="minorHAnsi" w:cstheme="minorHAnsi"/>
          <w:sz w:val="24"/>
        </w:rPr>
        <w:t>Proukakis</w:t>
      </w:r>
      <w:proofErr w:type="spellEnd"/>
      <w:r w:rsidRPr="001F07A8">
        <w:rPr>
          <w:rFonts w:asciiTheme="minorHAnsi" w:hAnsiTheme="minorHAnsi" w:cstheme="minorHAnsi"/>
          <w:sz w:val="24"/>
        </w:rPr>
        <w:t xml:space="preserve"> C, Hughes DA, Mehta A, Schapira AH: Evolution of prodromal clinical markers of Parkinson disease in a GBA mutation-positive cohort. </w:t>
      </w:r>
      <w:r w:rsidRPr="001F07A8">
        <w:rPr>
          <w:rFonts w:asciiTheme="minorHAnsi" w:hAnsiTheme="minorHAnsi" w:cstheme="minorHAnsi"/>
          <w:i/>
          <w:iCs/>
          <w:sz w:val="24"/>
        </w:rPr>
        <w:t>JAMA Neurol</w:t>
      </w:r>
      <w:r w:rsidRPr="001F07A8">
        <w:rPr>
          <w:rFonts w:asciiTheme="minorHAnsi" w:hAnsiTheme="minorHAnsi" w:cstheme="minorHAnsi"/>
          <w:sz w:val="24"/>
        </w:rPr>
        <w:t xml:space="preserve"> 2015, 72(2):201-8</w:t>
      </w:r>
    </w:p>
    <w:p w14:paraId="432EF9AC"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Style w:val="citation"/>
          <w:rFonts w:asciiTheme="minorHAnsi" w:hAnsiTheme="minorHAnsi" w:cstheme="minorHAnsi"/>
          <w:sz w:val="24"/>
        </w:rPr>
        <w:t xml:space="preserve">Polymeropoulos MH, </w:t>
      </w:r>
      <w:proofErr w:type="spellStart"/>
      <w:r w:rsidRPr="001F07A8">
        <w:rPr>
          <w:rStyle w:val="citation"/>
          <w:rFonts w:asciiTheme="minorHAnsi" w:hAnsiTheme="minorHAnsi" w:cstheme="minorHAnsi"/>
          <w:sz w:val="24"/>
        </w:rPr>
        <w:t>Lavedan</w:t>
      </w:r>
      <w:proofErr w:type="spellEnd"/>
      <w:r w:rsidRPr="001F07A8">
        <w:rPr>
          <w:rStyle w:val="citation"/>
          <w:rFonts w:asciiTheme="minorHAnsi" w:hAnsiTheme="minorHAnsi" w:cstheme="minorHAnsi"/>
          <w:sz w:val="24"/>
        </w:rPr>
        <w:t xml:space="preserve"> C, Leroy E, Ide SE, Dehejia A, Dutra A, Pike B, Root H, Rubenstein J, Boyer R, Stenroos ES, </w:t>
      </w:r>
      <w:proofErr w:type="spellStart"/>
      <w:r w:rsidRPr="001F07A8">
        <w:rPr>
          <w:rStyle w:val="citation"/>
          <w:rFonts w:asciiTheme="minorHAnsi" w:hAnsiTheme="minorHAnsi" w:cstheme="minorHAnsi"/>
          <w:sz w:val="24"/>
        </w:rPr>
        <w:t>Chandrasekharappa</w:t>
      </w:r>
      <w:proofErr w:type="spellEnd"/>
      <w:r w:rsidRPr="001F07A8">
        <w:rPr>
          <w:rStyle w:val="citation"/>
          <w:rFonts w:asciiTheme="minorHAnsi" w:hAnsiTheme="minorHAnsi" w:cstheme="minorHAnsi"/>
          <w:sz w:val="24"/>
        </w:rPr>
        <w:t xml:space="preserve"> S, </w:t>
      </w:r>
      <w:proofErr w:type="spellStart"/>
      <w:r w:rsidRPr="001F07A8">
        <w:rPr>
          <w:rStyle w:val="citation"/>
          <w:rFonts w:asciiTheme="minorHAnsi" w:hAnsiTheme="minorHAnsi" w:cstheme="minorHAnsi"/>
          <w:sz w:val="24"/>
        </w:rPr>
        <w:t>Athanassiadou</w:t>
      </w:r>
      <w:proofErr w:type="spellEnd"/>
      <w:r w:rsidRPr="001F07A8">
        <w:rPr>
          <w:rStyle w:val="citation"/>
          <w:rFonts w:asciiTheme="minorHAnsi" w:hAnsiTheme="minorHAnsi" w:cstheme="minorHAnsi"/>
          <w:sz w:val="24"/>
        </w:rPr>
        <w:t xml:space="preserve"> A, </w:t>
      </w:r>
      <w:proofErr w:type="spellStart"/>
      <w:r w:rsidRPr="001F07A8">
        <w:rPr>
          <w:rStyle w:val="citation"/>
          <w:rFonts w:asciiTheme="minorHAnsi" w:hAnsiTheme="minorHAnsi" w:cstheme="minorHAnsi"/>
          <w:sz w:val="24"/>
        </w:rPr>
        <w:t>Papapetropoulos</w:t>
      </w:r>
      <w:proofErr w:type="spellEnd"/>
      <w:r w:rsidRPr="001F07A8">
        <w:rPr>
          <w:rStyle w:val="citation"/>
          <w:rFonts w:asciiTheme="minorHAnsi" w:hAnsiTheme="minorHAnsi" w:cstheme="minorHAnsi"/>
          <w:sz w:val="24"/>
        </w:rPr>
        <w:t xml:space="preserve"> T, Johnson WG, Lazzarini AM, Duvoisin RC, Di Iorio G, Golbe LI, Nussbaum RL: Mutation in the alpha-synuclein gene identified in families with Parkinson's disease. </w:t>
      </w:r>
      <w:r w:rsidRPr="001F07A8">
        <w:rPr>
          <w:rStyle w:val="ref-journal"/>
          <w:rFonts w:asciiTheme="minorHAnsi" w:hAnsiTheme="minorHAnsi" w:cstheme="minorHAnsi"/>
          <w:i/>
          <w:sz w:val="24"/>
        </w:rPr>
        <w:t>Science</w:t>
      </w:r>
      <w:r w:rsidRPr="001F07A8">
        <w:rPr>
          <w:rStyle w:val="ref-journal"/>
          <w:rFonts w:asciiTheme="minorHAnsi" w:hAnsiTheme="minorHAnsi" w:cstheme="minorHAnsi"/>
          <w:sz w:val="24"/>
        </w:rPr>
        <w:t xml:space="preserve"> </w:t>
      </w:r>
      <w:r w:rsidRPr="001F07A8">
        <w:rPr>
          <w:rStyle w:val="citation"/>
          <w:rFonts w:asciiTheme="minorHAnsi" w:hAnsiTheme="minorHAnsi" w:cstheme="minorHAnsi"/>
          <w:sz w:val="24"/>
        </w:rPr>
        <w:t xml:space="preserve">1997, </w:t>
      </w:r>
      <w:r w:rsidRPr="001F07A8">
        <w:rPr>
          <w:rStyle w:val="ref-vol"/>
          <w:rFonts w:asciiTheme="minorHAnsi" w:hAnsiTheme="minorHAnsi" w:cstheme="minorHAnsi"/>
          <w:sz w:val="24"/>
        </w:rPr>
        <w:t>276</w:t>
      </w:r>
      <w:r w:rsidRPr="001F07A8">
        <w:rPr>
          <w:rStyle w:val="citation"/>
          <w:rFonts w:asciiTheme="minorHAnsi" w:hAnsiTheme="minorHAnsi" w:cstheme="minorHAnsi"/>
          <w:sz w:val="24"/>
        </w:rPr>
        <w:t>:2045–2047.</w:t>
      </w:r>
    </w:p>
    <w:p w14:paraId="7C2D0D01"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Chang D, Nalls MA, </w:t>
      </w:r>
      <w:proofErr w:type="spellStart"/>
      <w:r w:rsidRPr="001F07A8">
        <w:rPr>
          <w:rFonts w:asciiTheme="minorHAnsi" w:hAnsiTheme="minorHAnsi" w:cstheme="minorHAnsi"/>
          <w:sz w:val="24"/>
        </w:rPr>
        <w:t>Hallgrimsdottir</w:t>
      </w:r>
      <w:proofErr w:type="spellEnd"/>
      <w:r w:rsidRPr="001F07A8">
        <w:rPr>
          <w:rFonts w:asciiTheme="minorHAnsi" w:hAnsiTheme="minorHAnsi" w:cstheme="minorHAnsi"/>
          <w:sz w:val="24"/>
        </w:rPr>
        <w:t xml:space="preserve"> IB, Hunkapiller J, van der Brug M, Cai F, International Parkinson's Disease Genomics C, </w:t>
      </w:r>
      <w:proofErr w:type="spellStart"/>
      <w:r w:rsidRPr="001F07A8">
        <w:rPr>
          <w:rFonts w:asciiTheme="minorHAnsi" w:hAnsiTheme="minorHAnsi" w:cstheme="minorHAnsi"/>
          <w:sz w:val="24"/>
        </w:rPr>
        <w:t>andMe</w:t>
      </w:r>
      <w:proofErr w:type="spellEnd"/>
      <w:r w:rsidRPr="001F07A8">
        <w:rPr>
          <w:rFonts w:asciiTheme="minorHAnsi" w:hAnsiTheme="minorHAnsi" w:cstheme="minorHAnsi"/>
          <w:sz w:val="24"/>
        </w:rPr>
        <w:t xml:space="preserve"> Research T, Kerchner GA, Ayalon G et al: A meta-analysis of genome-wide association studies identifies 17 new Parkinson's disease risk loci. </w:t>
      </w:r>
      <w:r w:rsidRPr="001F07A8">
        <w:rPr>
          <w:rFonts w:asciiTheme="minorHAnsi" w:hAnsiTheme="minorHAnsi" w:cstheme="minorHAnsi"/>
          <w:i/>
          <w:sz w:val="24"/>
        </w:rPr>
        <w:t>Nat Genet</w:t>
      </w:r>
      <w:r w:rsidRPr="001F07A8">
        <w:rPr>
          <w:rFonts w:asciiTheme="minorHAnsi" w:hAnsiTheme="minorHAnsi" w:cstheme="minorHAnsi"/>
          <w:sz w:val="24"/>
        </w:rPr>
        <w:t xml:space="preserve"> 2017, 49(10):1511-1516.</w:t>
      </w:r>
    </w:p>
    <w:p w14:paraId="6758D12D"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Ibanez L, Dube U, </w:t>
      </w:r>
      <w:proofErr w:type="spellStart"/>
      <w:r w:rsidRPr="001F07A8">
        <w:rPr>
          <w:rFonts w:asciiTheme="minorHAnsi" w:hAnsiTheme="minorHAnsi" w:cstheme="minorHAnsi"/>
          <w:sz w:val="24"/>
        </w:rPr>
        <w:t>Saef</w:t>
      </w:r>
      <w:proofErr w:type="spellEnd"/>
      <w:r w:rsidRPr="001F07A8">
        <w:rPr>
          <w:rFonts w:asciiTheme="minorHAnsi" w:hAnsiTheme="minorHAnsi" w:cstheme="minorHAnsi"/>
          <w:sz w:val="24"/>
        </w:rPr>
        <w:t xml:space="preserve"> B, Budde J, Black K, Medvedeva A, Del-Aguila JL, Davis AA, Perlmutter JS, Harari O et al: Parkinson disease polygenic risk score is associated with Parkinson disease status and age at onset but not with alpha-synuclein cerebrospinal fluid levels. </w:t>
      </w:r>
      <w:r w:rsidRPr="001F07A8">
        <w:rPr>
          <w:rFonts w:asciiTheme="minorHAnsi" w:hAnsiTheme="minorHAnsi" w:cstheme="minorHAnsi"/>
          <w:i/>
          <w:sz w:val="24"/>
        </w:rPr>
        <w:t>BMC Neurol</w:t>
      </w:r>
      <w:r w:rsidRPr="001F07A8">
        <w:rPr>
          <w:rFonts w:asciiTheme="minorHAnsi" w:hAnsiTheme="minorHAnsi" w:cstheme="minorHAnsi"/>
          <w:sz w:val="24"/>
        </w:rPr>
        <w:t xml:space="preserve"> 2017, 17(1):198.</w:t>
      </w:r>
    </w:p>
    <w:p w14:paraId="555DA841"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Weintraub D, </w:t>
      </w:r>
      <w:proofErr w:type="spellStart"/>
      <w:r w:rsidRPr="001F07A8">
        <w:rPr>
          <w:rFonts w:asciiTheme="minorHAnsi" w:hAnsiTheme="minorHAnsi" w:cstheme="minorHAnsi"/>
          <w:sz w:val="24"/>
        </w:rPr>
        <w:t>Mamikonyan</w:t>
      </w:r>
      <w:proofErr w:type="spellEnd"/>
      <w:r w:rsidRPr="001F07A8">
        <w:rPr>
          <w:rFonts w:asciiTheme="minorHAnsi" w:hAnsiTheme="minorHAnsi" w:cstheme="minorHAnsi"/>
          <w:sz w:val="24"/>
        </w:rPr>
        <w:t xml:space="preserve"> E, Papay K, Shea JA, Xie SX, Siderowf A: Questionnaire for Impulsive-Compulsive Disorders in Parkinson's Disease-Rating Scale. </w:t>
      </w:r>
      <w:r w:rsidRPr="001F07A8">
        <w:rPr>
          <w:rFonts w:asciiTheme="minorHAnsi" w:hAnsiTheme="minorHAnsi" w:cstheme="minorHAnsi"/>
          <w:i/>
          <w:sz w:val="24"/>
        </w:rPr>
        <w:t xml:space="preserve">Mov </w:t>
      </w:r>
      <w:proofErr w:type="spellStart"/>
      <w:r w:rsidRPr="001F07A8">
        <w:rPr>
          <w:rFonts w:asciiTheme="minorHAnsi" w:hAnsiTheme="minorHAnsi" w:cstheme="minorHAnsi"/>
          <w:i/>
          <w:sz w:val="24"/>
        </w:rPr>
        <w:t>Disord</w:t>
      </w:r>
      <w:proofErr w:type="spellEnd"/>
      <w:r w:rsidRPr="001F07A8">
        <w:rPr>
          <w:rFonts w:asciiTheme="minorHAnsi" w:hAnsiTheme="minorHAnsi" w:cstheme="minorHAnsi"/>
          <w:sz w:val="24"/>
        </w:rPr>
        <w:t xml:space="preserve"> 2012, 27(2):242-247.</w:t>
      </w:r>
    </w:p>
    <w:p w14:paraId="050C9797"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proofErr w:type="spellStart"/>
      <w:r w:rsidRPr="001F07A8">
        <w:rPr>
          <w:rFonts w:asciiTheme="minorHAnsi" w:hAnsiTheme="minorHAnsi" w:cstheme="minorHAnsi"/>
          <w:sz w:val="24"/>
        </w:rPr>
        <w:t>Darweesh</w:t>
      </w:r>
      <w:proofErr w:type="spellEnd"/>
      <w:r w:rsidRPr="001F07A8">
        <w:rPr>
          <w:rFonts w:asciiTheme="minorHAnsi" w:hAnsiTheme="minorHAnsi" w:cstheme="minorHAnsi"/>
          <w:sz w:val="24"/>
        </w:rPr>
        <w:t xml:space="preserve"> SK, Verlinden VJ, Stricker BH, Hofman A, </w:t>
      </w:r>
      <w:proofErr w:type="spellStart"/>
      <w:r w:rsidRPr="001F07A8">
        <w:rPr>
          <w:rFonts w:asciiTheme="minorHAnsi" w:hAnsiTheme="minorHAnsi" w:cstheme="minorHAnsi"/>
          <w:sz w:val="24"/>
        </w:rPr>
        <w:t>Koudstaal</w:t>
      </w:r>
      <w:proofErr w:type="spellEnd"/>
      <w:r w:rsidRPr="001F07A8">
        <w:rPr>
          <w:rFonts w:asciiTheme="minorHAnsi" w:hAnsiTheme="minorHAnsi" w:cstheme="minorHAnsi"/>
          <w:sz w:val="24"/>
        </w:rPr>
        <w:t xml:space="preserve"> PJ, Ikram MA: Trajectories of </w:t>
      </w:r>
      <w:proofErr w:type="spellStart"/>
      <w:r w:rsidRPr="001F07A8">
        <w:rPr>
          <w:rFonts w:asciiTheme="minorHAnsi" w:hAnsiTheme="minorHAnsi" w:cstheme="minorHAnsi"/>
          <w:sz w:val="24"/>
        </w:rPr>
        <w:t>prediagnostic</w:t>
      </w:r>
      <w:proofErr w:type="spellEnd"/>
      <w:r w:rsidRPr="001F07A8">
        <w:rPr>
          <w:rFonts w:asciiTheme="minorHAnsi" w:hAnsiTheme="minorHAnsi" w:cstheme="minorHAnsi"/>
          <w:sz w:val="24"/>
        </w:rPr>
        <w:t xml:space="preserve"> functioning in Parkinson's disease. </w:t>
      </w:r>
      <w:r w:rsidRPr="001F07A8">
        <w:rPr>
          <w:rFonts w:asciiTheme="minorHAnsi" w:hAnsiTheme="minorHAnsi" w:cstheme="minorHAnsi"/>
          <w:i/>
          <w:sz w:val="24"/>
        </w:rPr>
        <w:t>Brain</w:t>
      </w:r>
      <w:r w:rsidRPr="001F07A8">
        <w:rPr>
          <w:rFonts w:asciiTheme="minorHAnsi" w:hAnsiTheme="minorHAnsi" w:cstheme="minorHAnsi"/>
          <w:sz w:val="24"/>
        </w:rPr>
        <w:t xml:space="preserve"> 2017, 140(2):429-441.</w:t>
      </w:r>
    </w:p>
    <w:p w14:paraId="4F202464"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Schrag A, Horsfall L, Walters K, Noyce AJ, Petersen I: </w:t>
      </w:r>
      <w:proofErr w:type="spellStart"/>
      <w:r w:rsidRPr="001F07A8">
        <w:rPr>
          <w:rFonts w:asciiTheme="minorHAnsi" w:hAnsiTheme="minorHAnsi" w:cstheme="minorHAnsi"/>
          <w:sz w:val="24"/>
        </w:rPr>
        <w:t>Prediagnostic</w:t>
      </w:r>
      <w:proofErr w:type="spellEnd"/>
      <w:r w:rsidRPr="001F07A8">
        <w:rPr>
          <w:rFonts w:asciiTheme="minorHAnsi" w:hAnsiTheme="minorHAnsi" w:cstheme="minorHAnsi"/>
          <w:sz w:val="24"/>
        </w:rPr>
        <w:t xml:space="preserve"> presentations of Parkinson’s disease in primary care: a case-control study. </w:t>
      </w:r>
      <w:r w:rsidRPr="001F07A8">
        <w:rPr>
          <w:rFonts w:asciiTheme="minorHAnsi" w:hAnsiTheme="minorHAnsi" w:cstheme="minorHAnsi"/>
          <w:i/>
          <w:sz w:val="24"/>
        </w:rPr>
        <w:t>Lancet Neurology</w:t>
      </w:r>
      <w:r w:rsidRPr="001F07A8">
        <w:rPr>
          <w:rFonts w:asciiTheme="minorHAnsi" w:hAnsiTheme="minorHAnsi" w:cstheme="minorHAnsi"/>
          <w:sz w:val="24"/>
        </w:rPr>
        <w:t xml:space="preserve"> 2014, 14:57-64.</w:t>
      </w:r>
    </w:p>
    <w:p w14:paraId="1F20F46F"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Bower JH, </w:t>
      </w:r>
      <w:proofErr w:type="spellStart"/>
      <w:r w:rsidRPr="001F07A8">
        <w:rPr>
          <w:rFonts w:asciiTheme="minorHAnsi" w:hAnsiTheme="minorHAnsi" w:cstheme="minorHAnsi"/>
          <w:sz w:val="24"/>
        </w:rPr>
        <w:t>Maraganore</w:t>
      </w:r>
      <w:proofErr w:type="spellEnd"/>
      <w:r w:rsidRPr="001F07A8">
        <w:rPr>
          <w:rFonts w:asciiTheme="minorHAnsi" w:hAnsiTheme="minorHAnsi" w:cstheme="minorHAnsi"/>
          <w:sz w:val="24"/>
        </w:rPr>
        <w:t xml:space="preserve"> DM, Peterson BJ, McDonnell SK, </w:t>
      </w:r>
      <w:proofErr w:type="spellStart"/>
      <w:r w:rsidRPr="001F07A8">
        <w:rPr>
          <w:rFonts w:asciiTheme="minorHAnsi" w:hAnsiTheme="minorHAnsi" w:cstheme="minorHAnsi"/>
          <w:sz w:val="24"/>
        </w:rPr>
        <w:t>Ahlskog</w:t>
      </w:r>
      <w:proofErr w:type="spellEnd"/>
      <w:r w:rsidRPr="001F07A8">
        <w:rPr>
          <w:rFonts w:asciiTheme="minorHAnsi" w:hAnsiTheme="minorHAnsi" w:cstheme="minorHAnsi"/>
          <w:sz w:val="24"/>
        </w:rPr>
        <w:t xml:space="preserve"> JE, Rocca WA: Head trauma preceding PD: a case-control study. </w:t>
      </w:r>
      <w:r w:rsidRPr="001F07A8">
        <w:rPr>
          <w:rFonts w:asciiTheme="minorHAnsi" w:hAnsiTheme="minorHAnsi" w:cstheme="minorHAnsi"/>
          <w:i/>
          <w:sz w:val="24"/>
        </w:rPr>
        <w:t>Neurology</w:t>
      </w:r>
      <w:r w:rsidRPr="001F07A8">
        <w:rPr>
          <w:rFonts w:asciiTheme="minorHAnsi" w:hAnsiTheme="minorHAnsi" w:cstheme="minorHAnsi"/>
          <w:sz w:val="24"/>
        </w:rPr>
        <w:t xml:space="preserve"> 2003, 60:1610-1615.</w:t>
      </w:r>
    </w:p>
    <w:p w14:paraId="4E4E1393"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Goldman SM, Tanner CM, Oakes D, </w:t>
      </w:r>
      <w:proofErr w:type="spellStart"/>
      <w:r w:rsidRPr="001F07A8">
        <w:rPr>
          <w:rFonts w:asciiTheme="minorHAnsi" w:hAnsiTheme="minorHAnsi" w:cstheme="minorHAnsi"/>
          <w:sz w:val="24"/>
        </w:rPr>
        <w:t>Bhudhikanok</w:t>
      </w:r>
      <w:proofErr w:type="spellEnd"/>
      <w:r w:rsidRPr="001F07A8">
        <w:rPr>
          <w:rFonts w:asciiTheme="minorHAnsi" w:hAnsiTheme="minorHAnsi" w:cstheme="minorHAnsi"/>
          <w:sz w:val="24"/>
        </w:rPr>
        <w:t xml:space="preserve"> GS, Gupta A, Langston JW: Head injury and Parkinson's disease risk in twins. </w:t>
      </w:r>
      <w:r w:rsidRPr="001F07A8">
        <w:rPr>
          <w:rFonts w:asciiTheme="minorHAnsi" w:hAnsiTheme="minorHAnsi" w:cstheme="minorHAnsi"/>
          <w:i/>
          <w:sz w:val="24"/>
        </w:rPr>
        <w:t>Ann Neurol</w:t>
      </w:r>
      <w:r w:rsidRPr="001F07A8">
        <w:rPr>
          <w:rFonts w:asciiTheme="minorHAnsi" w:hAnsiTheme="minorHAnsi" w:cstheme="minorHAnsi"/>
          <w:sz w:val="24"/>
        </w:rPr>
        <w:t xml:space="preserve"> 2006, 60:65-72.</w:t>
      </w:r>
    </w:p>
    <w:p w14:paraId="2451D2A9"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Gardner RC, Burke JF, </w:t>
      </w:r>
      <w:proofErr w:type="spellStart"/>
      <w:r w:rsidRPr="001F07A8">
        <w:rPr>
          <w:rFonts w:asciiTheme="minorHAnsi" w:hAnsiTheme="minorHAnsi" w:cstheme="minorHAnsi"/>
          <w:sz w:val="24"/>
        </w:rPr>
        <w:t>Nettiksimmons</w:t>
      </w:r>
      <w:proofErr w:type="spellEnd"/>
      <w:r w:rsidRPr="001F07A8">
        <w:rPr>
          <w:rFonts w:asciiTheme="minorHAnsi" w:hAnsiTheme="minorHAnsi" w:cstheme="minorHAnsi"/>
          <w:sz w:val="24"/>
        </w:rPr>
        <w:t xml:space="preserve"> J, Goldman S, Tanner CM, Yaffe K: Traumatic brain injury in later life increases risk for Parkinson disease. </w:t>
      </w:r>
      <w:r w:rsidRPr="001F07A8">
        <w:rPr>
          <w:rFonts w:asciiTheme="minorHAnsi" w:hAnsiTheme="minorHAnsi" w:cstheme="minorHAnsi"/>
          <w:i/>
          <w:sz w:val="24"/>
        </w:rPr>
        <w:t>Ann Neurol</w:t>
      </w:r>
      <w:r w:rsidRPr="001F07A8">
        <w:rPr>
          <w:rFonts w:asciiTheme="minorHAnsi" w:hAnsiTheme="minorHAnsi" w:cstheme="minorHAnsi"/>
          <w:sz w:val="24"/>
        </w:rPr>
        <w:t xml:space="preserve"> 2015, 77:987-995.</w:t>
      </w:r>
    </w:p>
    <w:p w14:paraId="720B5237"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proofErr w:type="spellStart"/>
      <w:r w:rsidRPr="001F07A8">
        <w:rPr>
          <w:rFonts w:asciiTheme="minorHAnsi" w:hAnsiTheme="minorHAnsi" w:cstheme="minorHAnsi"/>
          <w:sz w:val="24"/>
        </w:rPr>
        <w:t>Povlishock</w:t>
      </w:r>
      <w:proofErr w:type="spellEnd"/>
      <w:r w:rsidRPr="001F07A8">
        <w:rPr>
          <w:rFonts w:asciiTheme="minorHAnsi" w:hAnsiTheme="minorHAnsi" w:cstheme="minorHAnsi"/>
          <w:sz w:val="24"/>
        </w:rPr>
        <w:t xml:space="preserve"> JT, Katz DI: Update of neuropathology and neurological recovery after traumatic brain injury. </w:t>
      </w:r>
      <w:r w:rsidRPr="001F07A8">
        <w:rPr>
          <w:rFonts w:asciiTheme="minorHAnsi" w:hAnsiTheme="minorHAnsi" w:cstheme="minorHAnsi"/>
          <w:i/>
          <w:sz w:val="24"/>
        </w:rPr>
        <w:t xml:space="preserve">J Head Trauma </w:t>
      </w:r>
      <w:proofErr w:type="spellStart"/>
      <w:r w:rsidRPr="001F07A8">
        <w:rPr>
          <w:rFonts w:asciiTheme="minorHAnsi" w:hAnsiTheme="minorHAnsi" w:cstheme="minorHAnsi"/>
          <w:i/>
          <w:sz w:val="24"/>
        </w:rPr>
        <w:t>Rehabil</w:t>
      </w:r>
      <w:proofErr w:type="spellEnd"/>
      <w:r w:rsidRPr="001F07A8">
        <w:rPr>
          <w:rFonts w:asciiTheme="minorHAnsi" w:hAnsiTheme="minorHAnsi" w:cstheme="minorHAnsi"/>
          <w:sz w:val="24"/>
        </w:rPr>
        <w:t xml:space="preserve"> 2005, 20:76-94.</w:t>
      </w:r>
    </w:p>
    <w:p w14:paraId="375E0A5B"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lastRenderedPageBreak/>
        <w:t xml:space="preserve">Searles Nielsen S, Warden MN, Camacho-Soto A, Willis AW, Wright BA, Racette BA: A predictive model to identify Parkinson disease from administrative claims data. </w:t>
      </w:r>
      <w:r w:rsidRPr="001F07A8">
        <w:rPr>
          <w:rFonts w:asciiTheme="minorHAnsi" w:hAnsiTheme="minorHAnsi" w:cstheme="minorHAnsi"/>
          <w:i/>
          <w:sz w:val="24"/>
        </w:rPr>
        <w:t>Neurology</w:t>
      </w:r>
      <w:r w:rsidRPr="001F07A8">
        <w:rPr>
          <w:rFonts w:asciiTheme="minorHAnsi" w:hAnsiTheme="minorHAnsi" w:cstheme="minorHAnsi"/>
          <w:sz w:val="24"/>
        </w:rPr>
        <w:t xml:space="preserve"> 2017, 89:1448-1456.</w:t>
      </w:r>
    </w:p>
    <w:p w14:paraId="2DC020FF"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Kenborg L, Rugbjerg K, Lee PC, et al: Head injury and risk for Parkinson disease: results from a Danish case-control study. </w:t>
      </w:r>
      <w:r w:rsidRPr="001F07A8">
        <w:rPr>
          <w:rFonts w:asciiTheme="minorHAnsi" w:hAnsiTheme="minorHAnsi" w:cstheme="minorHAnsi"/>
          <w:i/>
          <w:sz w:val="24"/>
        </w:rPr>
        <w:t>Neurology</w:t>
      </w:r>
      <w:r w:rsidRPr="001F07A8">
        <w:rPr>
          <w:rFonts w:asciiTheme="minorHAnsi" w:hAnsiTheme="minorHAnsi" w:cstheme="minorHAnsi"/>
          <w:sz w:val="24"/>
        </w:rPr>
        <w:t xml:space="preserve"> 2015, 84:1098-1103.</w:t>
      </w:r>
    </w:p>
    <w:p w14:paraId="3EBEAB9B"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Goldman SM, Quinlan PJ, Ross GW, et al: Solvent exposures and Parkinson disease risk in twins. </w:t>
      </w:r>
      <w:r w:rsidRPr="001F07A8">
        <w:rPr>
          <w:rFonts w:asciiTheme="minorHAnsi" w:hAnsiTheme="minorHAnsi" w:cstheme="minorHAnsi"/>
          <w:i/>
          <w:sz w:val="24"/>
        </w:rPr>
        <w:t>Annals of neurology</w:t>
      </w:r>
      <w:r w:rsidRPr="001F07A8">
        <w:rPr>
          <w:rFonts w:asciiTheme="minorHAnsi" w:hAnsiTheme="minorHAnsi" w:cstheme="minorHAnsi"/>
          <w:sz w:val="24"/>
        </w:rPr>
        <w:t xml:space="preserve"> 2012, 71:776-784.</w:t>
      </w:r>
    </w:p>
    <w:p w14:paraId="33CA3266"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Tanner CM, Goldman SM, Aston DA, et al: Smoking and Parkinson's disease in twins. </w:t>
      </w:r>
      <w:r w:rsidRPr="001F07A8">
        <w:rPr>
          <w:rFonts w:asciiTheme="minorHAnsi" w:hAnsiTheme="minorHAnsi" w:cstheme="minorHAnsi"/>
          <w:i/>
          <w:sz w:val="24"/>
        </w:rPr>
        <w:t>Neurology</w:t>
      </w:r>
      <w:r w:rsidRPr="001F07A8">
        <w:rPr>
          <w:rFonts w:asciiTheme="minorHAnsi" w:hAnsiTheme="minorHAnsi" w:cstheme="minorHAnsi"/>
          <w:sz w:val="24"/>
        </w:rPr>
        <w:t xml:space="preserve"> 2002, 58:581-588.</w:t>
      </w:r>
    </w:p>
    <w:p w14:paraId="6EFC4BC4"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proofErr w:type="spellStart"/>
      <w:r w:rsidRPr="001F07A8">
        <w:rPr>
          <w:rFonts w:asciiTheme="minorHAnsi" w:hAnsiTheme="minorHAnsi" w:cstheme="minorHAnsi"/>
          <w:sz w:val="24"/>
        </w:rPr>
        <w:t>Ascherio</w:t>
      </w:r>
      <w:proofErr w:type="spellEnd"/>
      <w:r w:rsidRPr="001F07A8">
        <w:rPr>
          <w:rFonts w:asciiTheme="minorHAnsi" w:hAnsiTheme="minorHAnsi" w:cstheme="minorHAnsi"/>
          <w:sz w:val="24"/>
        </w:rPr>
        <w:t xml:space="preserve"> A, Schwarzschild MA: The epidemiology of Parkinson's disease: risk factors and prevention. </w:t>
      </w:r>
      <w:r w:rsidRPr="001F07A8">
        <w:rPr>
          <w:rFonts w:asciiTheme="minorHAnsi" w:hAnsiTheme="minorHAnsi" w:cstheme="minorHAnsi"/>
          <w:i/>
          <w:sz w:val="24"/>
        </w:rPr>
        <w:t>Lancet Neurol</w:t>
      </w:r>
      <w:r w:rsidRPr="001F07A8">
        <w:rPr>
          <w:rFonts w:asciiTheme="minorHAnsi" w:hAnsiTheme="minorHAnsi" w:cstheme="minorHAnsi"/>
          <w:sz w:val="24"/>
        </w:rPr>
        <w:t xml:space="preserve"> 2016, 15:1257-1272.</w:t>
      </w:r>
    </w:p>
    <w:p w14:paraId="5FF3A0CD"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LaHue SC, Comella CL, Tanner CM: The best medicine? The influence of physical activity and inactivity on Parkinson's disease. </w:t>
      </w:r>
      <w:r w:rsidRPr="001F07A8">
        <w:rPr>
          <w:rFonts w:asciiTheme="minorHAnsi" w:hAnsiTheme="minorHAnsi" w:cstheme="minorHAnsi"/>
          <w:i/>
          <w:sz w:val="24"/>
        </w:rPr>
        <w:t xml:space="preserve">Mov </w:t>
      </w:r>
      <w:proofErr w:type="spellStart"/>
      <w:r w:rsidRPr="001F07A8">
        <w:rPr>
          <w:rFonts w:asciiTheme="minorHAnsi" w:hAnsiTheme="minorHAnsi" w:cstheme="minorHAnsi"/>
          <w:i/>
          <w:sz w:val="24"/>
        </w:rPr>
        <w:t>Disord</w:t>
      </w:r>
      <w:proofErr w:type="spellEnd"/>
      <w:r w:rsidRPr="001F07A8">
        <w:rPr>
          <w:rFonts w:asciiTheme="minorHAnsi" w:hAnsiTheme="minorHAnsi" w:cstheme="minorHAnsi"/>
          <w:sz w:val="24"/>
        </w:rPr>
        <w:t xml:space="preserve"> 2016, 31:1444-1454.</w:t>
      </w:r>
    </w:p>
    <w:p w14:paraId="206CC964"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proofErr w:type="spellStart"/>
      <w:r w:rsidRPr="001F07A8">
        <w:rPr>
          <w:rFonts w:asciiTheme="minorHAnsi" w:hAnsiTheme="minorHAnsi" w:cstheme="minorHAnsi"/>
          <w:sz w:val="24"/>
        </w:rPr>
        <w:t>Ascherio</w:t>
      </w:r>
      <w:proofErr w:type="spellEnd"/>
      <w:r w:rsidRPr="001F07A8">
        <w:rPr>
          <w:rFonts w:asciiTheme="minorHAnsi" w:hAnsiTheme="minorHAnsi" w:cstheme="minorHAnsi"/>
          <w:sz w:val="24"/>
        </w:rPr>
        <w:t xml:space="preserve"> A, Schwarzschild MA: The epidemiology of Parkinson's disease: risk factors and prevention. </w:t>
      </w:r>
      <w:r w:rsidRPr="001F07A8">
        <w:rPr>
          <w:rFonts w:asciiTheme="minorHAnsi" w:hAnsiTheme="minorHAnsi" w:cstheme="minorHAnsi"/>
          <w:i/>
          <w:sz w:val="24"/>
        </w:rPr>
        <w:t>Lancet Neurol</w:t>
      </w:r>
      <w:r w:rsidRPr="001F07A8">
        <w:rPr>
          <w:rFonts w:asciiTheme="minorHAnsi" w:hAnsiTheme="minorHAnsi" w:cstheme="minorHAnsi"/>
          <w:sz w:val="24"/>
        </w:rPr>
        <w:t xml:space="preserve"> 2016, 15:1257-1272.</w:t>
      </w:r>
    </w:p>
    <w:p w14:paraId="0876D0E8" w14:textId="77777777" w:rsidR="00B951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Mixed lineage kinase inhibitor CEP-1347 fails to delay disability in early Parkinson disease. </w:t>
      </w:r>
      <w:r w:rsidRPr="001F07A8">
        <w:rPr>
          <w:rFonts w:asciiTheme="minorHAnsi" w:hAnsiTheme="minorHAnsi" w:cstheme="minorHAnsi"/>
          <w:i/>
          <w:sz w:val="24"/>
        </w:rPr>
        <w:t>Neurology</w:t>
      </w:r>
      <w:r w:rsidRPr="001F07A8">
        <w:rPr>
          <w:rFonts w:asciiTheme="minorHAnsi" w:hAnsiTheme="minorHAnsi" w:cstheme="minorHAnsi"/>
          <w:sz w:val="24"/>
        </w:rPr>
        <w:t xml:space="preserve"> 2007, 69(15):1480-1490.</w:t>
      </w:r>
    </w:p>
    <w:p w14:paraId="3A067408" w14:textId="5B565765" w:rsidR="00447043" w:rsidRPr="001F07A8" w:rsidRDefault="00B95143" w:rsidP="00047EE5">
      <w:pPr>
        <w:pStyle w:val="ListParagraph"/>
        <w:numPr>
          <w:ilvl w:val="0"/>
          <w:numId w:val="13"/>
        </w:numPr>
        <w:spacing w:line="259" w:lineRule="auto"/>
        <w:contextualSpacing/>
        <w:jc w:val="both"/>
        <w:rPr>
          <w:rFonts w:asciiTheme="minorHAnsi" w:hAnsiTheme="minorHAnsi" w:cstheme="minorHAnsi"/>
          <w:sz w:val="24"/>
        </w:rPr>
      </w:pPr>
      <w:r w:rsidRPr="001F07A8">
        <w:rPr>
          <w:rFonts w:asciiTheme="minorHAnsi" w:hAnsiTheme="minorHAnsi" w:cstheme="minorHAnsi"/>
          <w:sz w:val="24"/>
        </w:rPr>
        <w:t xml:space="preserve">Sperling RA, Rentz DM, Johnson KA, </w:t>
      </w:r>
      <w:proofErr w:type="spellStart"/>
      <w:r w:rsidRPr="001F07A8">
        <w:rPr>
          <w:rFonts w:asciiTheme="minorHAnsi" w:hAnsiTheme="minorHAnsi" w:cstheme="minorHAnsi"/>
          <w:sz w:val="24"/>
        </w:rPr>
        <w:t>Karlawish</w:t>
      </w:r>
      <w:proofErr w:type="spellEnd"/>
      <w:r w:rsidRPr="001F07A8">
        <w:rPr>
          <w:rFonts w:asciiTheme="minorHAnsi" w:hAnsiTheme="minorHAnsi" w:cstheme="minorHAnsi"/>
          <w:sz w:val="24"/>
        </w:rPr>
        <w:t xml:space="preserve"> J, Donohue M, Salmon DP, Aisen P: The A4 study: stopping AD before symptoms begin? </w:t>
      </w:r>
      <w:r w:rsidRPr="001F07A8">
        <w:rPr>
          <w:rFonts w:asciiTheme="minorHAnsi" w:hAnsiTheme="minorHAnsi" w:cstheme="minorHAnsi"/>
          <w:i/>
          <w:sz w:val="24"/>
        </w:rPr>
        <w:t xml:space="preserve">Sci </w:t>
      </w:r>
      <w:proofErr w:type="spellStart"/>
      <w:r w:rsidRPr="001F07A8">
        <w:rPr>
          <w:rFonts w:asciiTheme="minorHAnsi" w:hAnsiTheme="minorHAnsi" w:cstheme="minorHAnsi"/>
          <w:i/>
          <w:sz w:val="24"/>
        </w:rPr>
        <w:t>Transl</w:t>
      </w:r>
      <w:proofErr w:type="spellEnd"/>
      <w:r w:rsidRPr="001F07A8">
        <w:rPr>
          <w:rFonts w:asciiTheme="minorHAnsi" w:hAnsiTheme="minorHAnsi" w:cstheme="minorHAnsi"/>
          <w:i/>
          <w:sz w:val="24"/>
        </w:rPr>
        <w:t xml:space="preserve"> Med</w:t>
      </w:r>
      <w:r w:rsidRPr="001F07A8">
        <w:rPr>
          <w:rFonts w:asciiTheme="minorHAnsi" w:hAnsiTheme="minorHAnsi" w:cstheme="minorHAnsi"/>
          <w:sz w:val="24"/>
        </w:rPr>
        <w:t xml:space="preserve"> 2014, 6(228):228fs213.</w:t>
      </w:r>
    </w:p>
    <w:p w14:paraId="1A639CDA" w14:textId="62D6775E" w:rsidR="0076706D" w:rsidRPr="001F07A8" w:rsidRDefault="0076706D" w:rsidP="00047EE5">
      <w:pPr>
        <w:pStyle w:val="CommentText"/>
        <w:numPr>
          <w:ilvl w:val="0"/>
          <w:numId w:val="13"/>
        </w:numPr>
        <w:jc w:val="both"/>
        <w:rPr>
          <w:rFonts w:asciiTheme="minorHAnsi" w:hAnsiTheme="minorHAnsi" w:cstheme="minorHAnsi"/>
          <w:sz w:val="24"/>
          <w:szCs w:val="24"/>
        </w:rPr>
      </w:pPr>
      <w:r w:rsidRPr="001F07A8">
        <w:rPr>
          <w:rFonts w:asciiTheme="minorHAnsi" w:hAnsiTheme="minorHAnsi" w:cstheme="minorHAnsi"/>
          <w:sz w:val="24"/>
          <w:szCs w:val="24"/>
        </w:rPr>
        <w:t xml:space="preserve">Pezzoli G &amp; </w:t>
      </w:r>
      <w:proofErr w:type="spellStart"/>
      <w:proofErr w:type="gramStart"/>
      <w:r w:rsidRPr="001F07A8">
        <w:rPr>
          <w:rFonts w:asciiTheme="minorHAnsi" w:hAnsiTheme="minorHAnsi" w:cstheme="minorHAnsi"/>
          <w:sz w:val="24"/>
          <w:szCs w:val="24"/>
        </w:rPr>
        <w:t>Cereda,E</w:t>
      </w:r>
      <w:proofErr w:type="spellEnd"/>
      <w:proofErr w:type="gramEnd"/>
      <w:r w:rsidRPr="001F07A8">
        <w:rPr>
          <w:rFonts w:asciiTheme="minorHAnsi" w:hAnsiTheme="minorHAnsi" w:cstheme="minorHAnsi"/>
          <w:sz w:val="24"/>
          <w:szCs w:val="24"/>
        </w:rPr>
        <w:t xml:space="preserve">, Exposure to pesticides or solvents and risk of Parkinson disease. </w:t>
      </w:r>
      <w:r w:rsidRPr="001F07A8">
        <w:rPr>
          <w:rFonts w:asciiTheme="minorHAnsi" w:hAnsiTheme="minorHAnsi" w:cstheme="minorHAnsi"/>
          <w:i/>
          <w:sz w:val="24"/>
          <w:szCs w:val="24"/>
        </w:rPr>
        <w:t>Neurology</w:t>
      </w:r>
      <w:r w:rsidRPr="001F07A8">
        <w:rPr>
          <w:rFonts w:asciiTheme="minorHAnsi" w:hAnsiTheme="minorHAnsi" w:cstheme="minorHAnsi"/>
          <w:sz w:val="24"/>
          <w:szCs w:val="24"/>
        </w:rPr>
        <w:t xml:space="preserve"> 2013; 80(22): 2035 – 2041.</w:t>
      </w:r>
    </w:p>
    <w:p w14:paraId="58AE4343" w14:textId="1C73B79C" w:rsidR="004A2E4C" w:rsidRPr="001F07A8" w:rsidRDefault="004A2E4C" w:rsidP="00047EE5">
      <w:pPr>
        <w:pStyle w:val="CommentText"/>
        <w:numPr>
          <w:ilvl w:val="0"/>
          <w:numId w:val="13"/>
        </w:numPr>
        <w:jc w:val="both"/>
        <w:rPr>
          <w:rFonts w:asciiTheme="minorHAnsi" w:hAnsiTheme="minorHAnsi" w:cstheme="minorHAnsi"/>
          <w:sz w:val="24"/>
          <w:szCs w:val="24"/>
        </w:rPr>
      </w:pPr>
      <w:r w:rsidRPr="001F07A8">
        <w:rPr>
          <w:rFonts w:asciiTheme="minorHAnsi" w:hAnsiTheme="minorHAnsi" w:cstheme="minorHAnsi"/>
          <w:sz w:val="24"/>
          <w:szCs w:val="24"/>
        </w:rPr>
        <w:t xml:space="preserve">Marder K, Wang Y, Alcalay RN, Mejia-Santana H, Tang MX, Lee A, Raymond D, Mirelman A, Saunders-Pullman R, Clark L, </w:t>
      </w:r>
      <w:proofErr w:type="spellStart"/>
      <w:r w:rsidRPr="001F07A8">
        <w:rPr>
          <w:rFonts w:asciiTheme="minorHAnsi" w:hAnsiTheme="minorHAnsi" w:cstheme="minorHAnsi"/>
          <w:sz w:val="24"/>
          <w:szCs w:val="24"/>
        </w:rPr>
        <w:t>Ozelius</w:t>
      </w:r>
      <w:proofErr w:type="spellEnd"/>
      <w:r w:rsidRPr="001F07A8">
        <w:rPr>
          <w:rFonts w:asciiTheme="minorHAnsi" w:hAnsiTheme="minorHAnsi" w:cstheme="minorHAnsi"/>
          <w:sz w:val="24"/>
          <w:szCs w:val="24"/>
        </w:rPr>
        <w:t xml:space="preserve"> L, Orr-</w:t>
      </w:r>
      <w:proofErr w:type="spellStart"/>
      <w:r w:rsidRPr="001F07A8">
        <w:rPr>
          <w:rFonts w:asciiTheme="minorHAnsi" w:hAnsiTheme="minorHAnsi" w:cstheme="minorHAnsi"/>
          <w:sz w:val="24"/>
          <w:szCs w:val="24"/>
        </w:rPr>
        <w:t>Urtreger</w:t>
      </w:r>
      <w:proofErr w:type="spellEnd"/>
      <w:r w:rsidRPr="001F07A8">
        <w:rPr>
          <w:rFonts w:asciiTheme="minorHAnsi" w:hAnsiTheme="minorHAnsi" w:cstheme="minorHAnsi"/>
          <w:sz w:val="24"/>
          <w:szCs w:val="24"/>
        </w:rPr>
        <w:t xml:space="preserve"> A, Giladi N, Bressman S, et al. Age-specific penetrance of LRRK2 G2019S in the Michael J. Fox Ashkenazi Jewish LRRK2 Consortium. </w:t>
      </w:r>
      <w:r w:rsidRPr="001F07A8">
        <w:rPr>
          <w:rFonts w:asciiTheme="minorHAnsi" w:hAnsiTheme="minorHAnsi" w:cstheme="minorHAnsi"/>
          <w:i/>
          <w:sz w:val="24"/>
          <w:szCs w:val="24"/>
        </w:rPr>
        <w:t>Neurology.</w:t>
      </w:r>
      <w:r w:rsidRPr="001F07A8">
        <w:rPr>
          <w:rFonts w:asciiTheme="minorHAnsi" w:hAnsiTheme="minorHAnsi" w:cstheme="minorHAnsi"/>
          <w:sz w:val="24"/>
          <w:szCs w:val="24"/>
        </w:rPr>
        <w:t> </w:t>
      </w:r>
      <w:proofErr w:type="gramStart"/>
      <w:r w:rsidRPr="001F07A8">
        <w:rPr>
          <w:rFonts w:asciiTheme="minorHAnsi" w:hAnsiTheme="minorHAnsi" w:cstheme="minorHAnsi"/>
          <w:sz w:val="24"/>
          <w:szCs w:val="24"/>
        </w:rPr>
        <w:t>2015;85:89</w:t>
      </w:r>
      <w:proofErr w:type="gramEnd"/>
      <w:r w:rsidRPr="001F07A8">
        <w:rPr>
          <w:rFonts w:asciiTheme="minorHAnsi" w:hAnsiTheme="minorHAnsi" w:cstheme="minorHAnsi"/>
          <w:sz w:val="24"/>
          <w:szCs w:val="24"/>
        </w:rPr>
        <w:t>–95.</w:t>
      </w:r>
    </w:p>
    <w:p w14:paraId="1E578E8D" w14:textId="17C5CB8E" w:rsidR="004A2E4C" w:rsidRPr="001F07A8" w:rsidRDefault="004A2E4C" w:rsidP="00047EE5">
      <w:pPr>
        <w:pStyle w:val="CommentText"/>
        <w:numPr>
          <w:ilvl w:val="0"/>
          <w:numId w:val="13"/>
        </w:numPr>
        <w:jc w:val="both"/>
        <w:rPr>
          <w:rFonts w:asciiTheme="minorHAnsi" w:hAnsiTheme="minorHAnsi" w:cstheme="minorHAnsi"/>
          <w:sz w:val="24"/>
          <w:szCs w:val="24"/>
        </w:rPr>
      </w:pPr>
      <w:r w:rsidRPr="001F07A8">
        <w:rPr>
          <w:rFonts w:asciiTheme="minorHAnsi" w:hAnsiTheme="minorHAnsi" w:cstheme="minorHAnsi"/>
          <w:sz w:val="24"/>
          <w:szCs w:val="24"/>
        </w:rPr>
        <w:t xml:space="preserve">Gan-Or Z, </w:t>
      </w:r>
      <w:proofErr w:type="spellStart"/>
      <w:r w:rsidRPr="001F07A8">
        <w:rPr>
          <w:rFonts w:asciiTheme="minorHAnsi" w:hAnsiTheme="minorHAnsi" w:cstheme="minorHAnsi"/>
          <w:sz w:val="24"/>
          <w:szCs w:val="24"/>
        </w:rPr>
        <w:t>Amshalom</w:t>
      </w:r>
      <w:proofErr w:type="spellEnd"/>
      <w:r w:rsidRPr="001F07A8">
        <w:rPr>
          <w:rFonts w:asciiTheme="minorHAnsi" w:hAnsiTheme="minorHAnsi" w:cstheme="minorHAnsi"/>
          <w:sz w:val="24"/>
          <w:szCs w:val="24"/>
        </w:rPr>
        <w:t xml:space="preserve"> I, </w:t>
      </w:r>
      <w:proofErr w:type="spellStart"/>
      <w:r w:rsidRPr="001F07A8">
        <w:rPr>
          <w:rFonts w:asciiTheme="minorHAnsi" w:hAnsiTheme="minorHAnsi" w:cstheme="minorHAnsi"/>
          <w:sz w:val="24"/>
          <w:szCs w:val="24"/>
        </w:rPr>
        <w:t>Kilarski</w:t>
      </w:r>
      <w:proofErr w:type="spellEnd"/>
      <w:r w:rsidRPr="001F07A8">
        <w:rPr>
          <w:rFonts w:asciiTheme="minorHAnsi" w:hAnsiTheme="minorHAnsi" w:cstheme="minorHAnsi"/>
          <w:sz w:val="24"/>
          <w:szCs w:val="24"/>
        </w:rPr>
        <w:t xml:space="preserve"> LL, Bar-Shira A, Gana-Weisz M, Mirelman A, Marder K, Bressman S, Giladi N, Orr-</w:t>
      </w:r>
      <w:proofErr w:type="spellStart"/>
      <w:r w:rsidRPr="001F07A8">
        <w:rPr>
          <w:rFonts w:asciiTheme="minorHAnsi" w:hAnsiTheme="minorHAnsi" w:cstheme="minorHAnsi"/>
          <w:sz w:val="24"/>
          <w:szCs w:val="24"/>
        </w:rPr>
        <w:t>Urtreger</w:t>
      </w:r>
      <w:proofErr w:type="spellEnd"/>
      <w:r w:rsidRPr="001F07A8">
        <w:rPr>
          <w:rFonts w:asciiTheme="minorHAnsi" w:hAnsiTheme="minorHAnsi" w:cstheme="minorHAnsi"/>
          <w:sz w:val="24"/>
          <w:szCs w:val="24"/>
        </w:rPr>
        <w:t xml:space="preserve"> A. Differential effects of severe vs mild GBA mutations on Parkinson disease. </w:t>
      </w:r>
      <w:r w:rsidRPr="001F07A8">
        <w:rPr>
          <w:rFonts w:asciiTheme="minorHAnsi" w:hAnsiTheme="minorHAnsi" w:cstheme="minorHAnsi"/>
          <w:i/>
          <w:sz w:val="24"/>
          <w:szCs w:val="24"/>
        </w:rPr>
        <w:t>Neurology.</w:t>
      </w:r>
      <w:r w:rsidRPr="001F07A8">
        <w:rPr>
          <w:rFonts w:asciiTheme="minorHAnsi" w:hAnsiTheme="minorHAnsi" w:cstheme="minorHAnsi"/>
          <w:sz w:val="24"/>
          <w:szCs w:val="24"/>
        </w:rPr>
        <w:t> </w:t>
      </w:r>
      <w:proofErr w:type="gramStart"/>
      <w:r w:rsidRPr="001F07A8">
        <w:rPr>
          <w:rFonts w:asciiTheme="minorHAnsi" w:hAnsiTheme="minorHAnsi" w:cstheme="minorHAnsi"/>
          <w:sz w:val="24"/>
          <w:szCs w:val="24"/>
        </w:rPr>
        <w:t>2015;84:880</w:t>
      </w:r>
      <w:proofErr w:type="gramEnd"/>
      <w:r w:rsidRPr="001F07A8">
        <w:rPr>
          <w:rFonts w:asciiTheme="minorHAnsi" w:hAnsiTheme="minorHAnsi" w:cstheme="minorHAnsi"/>
          <w:sz w:val="24"/>
          <w:szCs w:val="24"/>
        </w:rPr>
        <w:t>–7.</w:t>
      </w:r>
    </w:p>
    <w:p w14:paraId="1A1ED005" w14:textId="28385EF8" w:rsidR="004A2E4C" w:rsidRPr="001F07A8" w:rsidRDefault="004A2E4C" w:rsidP="00047EE5">
      <w:pPr>
        <w:pStyle w:val="CommentText"/>
        <w:numPr>
          <w:ilvl w:val="0"/>
          <w:numId w:val="13"/>
        </w:numPr>
        <w:jc w:val="both"/>
        <w:rPr>
          <w:rFonts w:asciiTheme="minorHAnsi" w:hAnsiTheme="minorHAnsi" w:cstheme="minorHAnsi"/>
          <w:sz w:val="24"/>
          <w:szCs w:val="24"/>
        </w:rPr>
      </w:pPr>
      <w:r w:rsidRPr="001F07A8">
        <w:rPr>
          <w:rFonts w:asciiTheme="minorHAnsi" w:hAnsiTheme="minorHAnsi" w:cstheme="minorHAnsi"/>
          <w:sz w:val="24"/>
          <w:szCs w:val="24"/>
        </w:rPr>
        <w:t xml:space="preserve">Gaare JJ, Skeie GO, </w:t>
      </w:r>
      <w:proofErr w:type="spellStart"/>
      <w:r w:rsidRPr="001F07A8">
        <w:rPr>
          <w:rFonts w:asciiTheme="minorHAnsi" w:hAnsiTheme="minorHAnsi" w:cstheme="minorHAnsi"/>
          <w:sz w:val="24"/>
          <w:szCs w:val="24"/>
        </w:rPr>
        <w:t>Tzoulis</w:t>
      </w:r>
      <w:proofErr w:type="spellEnd"/>
      <w:r w:rsidRPr="001F07A8">
        <w:rPr>
          <w:rFonts w:asciiTheme="minorHAnsi" w:hAnsiTheme="minorHAnsi" w:cstheme="minorHAnsi"/>
          <w:sz w:val="24"/>
          <w:szCs w:val="24"/>
        </w:rPr>
        <w:t xml:space="preserve"> C, Larsen JP, Tysnes OB. Familial aggregation of Parkinson’s disease may affect progression of motor symptoms and dementia. </w:t>
      </w:r>
      <w:r w:rsidRPr="001F07A8">
        <w:rPr>
          <w:rFonts w:asciiTheme="minorHAnsi" w:hAnsiTheme="minorHAnsi" w:cstheme="minorHAnsi"/>
          <w:i/>
          <w:sz w:val="24"/>
          <w:szCs w:val="24"/>
        </w:rPr>
        <w:t xml:space="preserve">Mov </w:t>
      </w:r>
      <w:proofErr w:type="spellStart"/>
      <w:r w:rsidRPr="001F07A8">
        <w:rPr>
          <w:rFonts w:asciiTheme="minorHAnsi" w:hAnsiTheme="minorHAnsi" w:cstheme="minorHAnsi"/>
          <w:i/>
          <w:sz w:val="24"/>
          <w:szCs w:val="24"/>
        </w:rPr>
        <w:t>Disord</w:t>
      </w:r>
      <w:proofErr w:type="spellEnd"/>
      <w:r w:rsidRPr="001F07A8">
        <w:rPr>
          <w:rFonts w:asciiTheme="minorHAnsi" w:hAnsiTheme="minorHAnsi" w:cstheme="minorHAnsi"/>
          <w:i/>
          <w:sz w:val="24"/>
          <w:szCs w:val="24"/>
        </w:rPr>
        <w:t>.</w:t>
      </w:r>
      <w:r w:rsidRPr="001F07A8">
        <w:rPr>
          <w:rFonts w:asciiTheme="minorHAnsi" w:hAnsiTheme="minorHAnsi" w:cstheme="minorHAnsi"/>
          <w:sz w:val="24"/>
          <w:szCs w:val="24"/>
        </w:rPr>
        <w:t> </w:t>
      </w:r>
      <w:proofErr w:type="gramStart"/>
      <w:r w:rsidRPr="001F07A8">
        <w:rPr>
          <w:rFonts w:asciiTheme="minorHAnsi" w:hAnsiTheme="minorHAnsi" w:cstheme="minorHAnsi"/>
          <w:sz w:val="24"/>
          <w:szCs w:val="24"/>
        </w:rPr>
        <w:t>2017;32:241</w:t>
      </w:r>
      <w:proofErr w:type="gramEnd"/>
      <w:r w:rsidRPr="001F07A8">
        <w:rPr>
          <w:rFonts w:asciiTheme="minorHAnsi" w:hAnsiTheme="minorHAnsi" w:cstheme="minorHAnsi"/>
          <w:sz w:val="24"/>
          <w:szCs w:val="24"/>
        </w:rPr>
        <w:t>–5.</w:t>
      </w:r>
    </w:p>
    <w:p w14:paraId="15A01AA6" w14:textId="65E3D1C3" w:rsidR="004A2E4C" w:rsidRPr="001F07A8" w:rsidRDefault="004A2E4C" w:rsidP="00047EE5">
      <w:pPr>
        <w:pStyle w:val="CommentText"/>
        <w:numPr>
          <w:ilvl w:val="0"/>
          <w:numId w:val="13"/>
        </w:numPr>
        <w:jc w:val="both"/>
        <w:rPr>
          <w:rFonts w:asciiTheme="minorHAnsi" w:hAnsiTheme="minorHAnsi" w:cstheme="minorHAnsi"/>
          <w:sz w:val="24"/>
          <w:szCs w:val="24"/>
        </w:rPr>
      </w:pPr>
      <w:r w:rsidRPr="001F07A8">
        <w:rPr>
          <w:rFonts w:asciiTheme="minorHAnsi" w:hAnsiTheme="minorHAnsi" w:cstheme="minorHAnsi"/>
          <w:sz w:val="24"/>
          <w:szCs w:val="24"/>
        </w:rPr>
        <w:t>Liu FC, Lin HT, Kuo CF, Hsieh MY, See LC, Yu HP. Familial aggregation of Parkinson's disease and coaggregation with neuropsychiatric diseases: a population-based cohort study. </w:t>
      </w:r>
      <w:r w:rsidRPr="001F07A8">
        <w:rPr>
          <w:rFonts w:asciiTheme="minorHAnsi" w:hAnsiTheme="minorHAnsi" w:cstheme="minorHAnsi"/>
          <w:i/>
          <w:sz w:val="24"/>
          <w:szCs w:val="24"/>
        </w:rPr>
        <w:t>Clin Epidemiol.</w:t>
      </w:r>
      <w:r w:rsidRPr="001F07A8">
        <w:rPr>
          <w:rFonts w:asciiTheme="minorHAnsi" w:hAnsiTheme="minorHAnsi" w:cstheme="minorHAnsi"/>
          <w:sz w:val="24"/>
          <w:szCs w:val="24"/>
        </w:rPr>
        <w:t> </w:t>
      </w:r>
      <w:proofErr w:type="gramStart"/>
      <w:r w:rsidRPr="001F07A8">
        <w:rPr>
          <w:rFonts w:asciiTheme="minorHAnsi" w:hAnsiTheme="minorHAnsi" w:cstheme="minorHAnsi"/>
          <w:sz w:val="24"/>
          <w:szCs w:val="24"/>
        </w:rPr>
        <w:t>2018;10:631</w:t>
      </w:r>
      <w:proofErr w:type="gramEnd"/>
      <w:r w:rsidRPr="001F07A8">
        <w:rPr>
          <w:rFonts w:asciiTheme="minorHAnsi" w:hAnsiTheme="minorHAnsi" w:cstheme="minorHAnsi"/>
          <w:sz w:val="24"/>
          <w:szCs w:val="24"/>
        </w:rPr>
        <w:t>–41.</w:t>
      </w:r>
    </w:p>
    <w:p w14:paraId="6FF307D8" w14:textId="2D4DF8A1" w:rsidR="00B455DA" w:rsidRPr="001F07A8" w:rsidRDefault="00B455DA" w:rsidP="00B455DA">
      <w:pPr>
        <w:pStyle w:val="CommentText"/>
        <w:numPr>
          <w:ilvl w:val="0"/>
          <w:numId w:val="13"/>
        </w:numPr>
        <w:jc w:val="both"/>
        <w:rPr>
          <w:rFonts w:asciiTheme="minorHAnsi" w:hAnsiTheme="minorHAnsi" w:cstheme="minorHAnsi"/>
          <w:sz w:val="24"/>
        </w:rPr>
      </w:pPr>
      <w:r w:rsidRPr="001F07A8">
        <w:rPr>
          <w:rFonts w:asciiTheme="minorHAnsi" w:hAnsiTheme="minorHAnsi" w:cstheme="minorHAnsi"/>
          <w:sz w:val="24"/>
        </w:rPr>
        <w:t xml:space="preserve">Danna Jennings, MD; Andrew Siderowf, MD; Matthew Stern, MD; John </w:t>
      </w:r>
      <w:proofErr w:type="spellStart"/>
      <w:r w:rsidRPr="001F07A8">
        <w:rPr>
          <w:rFonts w:asciiTheme="minorHAnsi" w:hAnsiTheme="minorHAnsi" w:cstheme="minorHAnsi"/>
          <w:sz w:val="24"/>
        </w:rPr>
        <w:t>Seibyl</w:t>
      </w:r>
      <w:proofErr w:type="spellEnd"/>
      <w:r w:rsidRPr="001F07A8">
        <w:rPr>
          <w:rFonts w:asciiTheme="minorHAnsi" w:hAnsiTheme="minorHAnsi" w:cstheme="minorHAnsi"/>
          <w:sz w:val="24"/>
        </w:rPr>
        <w:t xml:space="preserve">, MD; Shirley Eberly, MS; </w:t>
      </w:r>
      <w:r w:rsidRPr="001F07A8">
        <w:rPr>
          <w:rFonts w:asciiTheme="minorHAnsi" w:hAnsiTheme="minorHAnsi" w:cstheme="minorHAnsi"/>
          <w:sz w:val="24"/>
          <w:szCs w:val="24"/>
        </w:rPr>
        <w:t xml:space="preserve">David Oakes, PhD; Kenneth Marek, MD; for the PARS Investigators. </w:t>
      </w:r>
      <w:r w:rsidRPr="001F07A8">
        <w:rPr>
          <w:rFonts w:asciiTheme="minorHAnsi" w:hAnsiTheme="minorHAnsi" w:cstheme="minorHAnsi"/>
          <w:sz w:val="24"/>
        </w:rPr>
        <w:t xml:space="preserve">Conversion to Parkinson Disease in the PARS </w:t>
      </w:r>
      <w:proofErr w:type="spellStart"/>
      <w:r w:rsidRPr="001F07A8">
        <w:rPr>
          <w:rFonts w:asciiTheme="minorHAnsi" w:hAnsiTheme="minorHAnsi" w:cstheme="minorHAnsi"/>
          <w:sz w:val="24"/>
        </w:rPr>
        <w:t>Hyposmic</w:t>
      </w:r>
      <w:proofErr w:type="spellEnd"/>
      <w:r w:rsidRPr="001F07A8">
        <w:rPr>
          <w:rFonts w:asciiTheme="minorHAnsi" w:hAnsiTheme="minorHAnsi" w:cstheme="minorHAnsi"/>
          <w:sz w:val="24"/>
        </w:rPr>
        <w:t xml:space="preserve"> </w:t>
      </w:r>
      <w:r w:rsidRPr="001F07A8">
        <w:rPr>
          <w:rFonts w:asciiTheme="minorHAnsi" w:hAnsiTheme="minorHAnsi" w:cstheme="minorHAnsi"/>
          <w:sz w:val="24"/>
          <w:szCs w:val="24"/>
        </w:rPr>
        <w:t xml:space="preserve">and Dopamine Transporter–Deficit Prodromal Cohort. </w:t>
      </w:r>
      <w:r w:rsidRPr="001F07A8">
        <w:rPr>
          <w:rFonts w:asciiTheme="minorHAnsi" w:hAnsiTheme="minorHAnsi" w:cstheme="minorHAnsi"/>
          <w:i/>
          <w:sz w:val="24"/>
          <w:szCs w:val="24"/>
        </w:rPr>
        <w:t>JAMA Neurology</w:t>
      </w:r>
      <w:r w:rsidRPr="001F07A8">
        <w:rPr>
          <w:rFonts w:asciiTheme="minorHAnsi" w:hAnsiTheme="minorHAnsi" w:cstheme="minorHAnsi"/>
          <w:sz w:val="24"/>
          <w:szCs w:val="24"/>
        </w:rPr>
        <w:t>. 2017;74(8):933-940.</w:t>
      </w:r>
    </w:p>
    <w:p w14:paraId="1707662D" w14:textId="20189B11" w:rsidR="00CE0ED2" w:rsidRPr="00A769DB" w:rsidRDefault="00CE0ED2" w:rsidP="00A25C02">
      <w:pPr>
        <w:pStyle w:val="EndNoteBibliography"/>
        <w:ind w:left="720" w:hanging="720"/>
        <w:rPr>
          <w:bCs/>
        </w:rPr>
      </w:pPr>
    </w:p>
    <w:sectPr w:rsidR="00CE0ED2" w:rsidRPr="00A769DB" w:rsidSect="008505B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81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CF1E" w14:textId="77777777" w:rsidR="00373037" w:rsidRDefault="00373037">
      <w:r>
        <w:separator/>
      </w:r>
    </w:p>
  </w:endnote>
  <w:endnote w:type="continuationSeparator" w:id="0">
    <w:p w14:paraId="599ACDEB" w14:textId="77777777" w:rsidR="00373037" w:rsidRDefault="00373037">
      <w:r>
        <w:continuationSeparator/>
      </w:r>
    </w:p>
  </w:endnote>
  <w:endnote w:type="continuationNotice" w:id="1">
    <w:p w14:paraId="388A0209" w14:textId="77777777" w:rsidR="00373037" w:rsidRDefault="0037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A672" w14:textId="77777777" w:rsidR="00802B7A" w:rsidRDefault="00802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0082" w14:textId="143F1A8C" w:rsidR="00B74BAF" w:rsidRPr="005E060A" w:rsidRDefault="00B74BAF">
    <w:pPr>
      <w:pStyle w:val="Footer"/>
      <w:rPr>
        <w:rFonts w:ascii="Times New Roman" w:hAnsi="Times New Roman" w:cs="Times New Roman"/>
      </w:rPr>
    </w:pPr>
    <w:r w:rsidRPr="005E060A">
      <w:rPr>
        <w:rFonts w:ascii="Times New Roman" w:hAnsi="Times New Roman" w:cs="Times New Roman"/>
      </w:rPr>
      <w:t xml:space="preserve">Page </w:t>
    </w:r>
    <w:r w:rsidRPr="005E060A">
      <w:rPr>
        <w:rFonts w:ascii="Times New Roman" w:hAnsi="Times New Roman" w:cs="Times New Roman"/>
      </w:rPr>
      <w:fldChar w:fldCharType="begin"/>
    </w:r>
    <w:r w:rsidRPr="005E060A">
      <w:rPr>
        <w:rFonts w:ascii="Times New Roman" w:hAnsi="Times New Roman" w:cs="Times New Roman"/>
      </w:rPr>
      <w:instrText xml:space="preserve"> PAGE </w:instrText>
    </w:r>
    <w:r w:rsidRPr="005E060A">
      <w:rPr>
        <w:rFonts w:ascii="Times New Roman" w:hAnsi="Times New Roman" w:cs="Times New Roman"/>
      </w:rPr>
      <w:fldChar w:fldCharType="separate"/>
    </w:r>
    <w:r w:rsidR="00016630">
      <w:rPr>
        <w:rFonts w:ascii="Times New Roman" w:hAnsi="Times New Roman" w:cs="Times New Roman"/>
        <w:noProof/>
      </w:rPr>
      <w:t>8</w:t>
    </w:r>
    <w:r w:rsidRPr="005E060A">
      <w:rPr>
        <w:rFonts w:ascii="Times New Roman" w:hAnsi="Times New Roman" w:cs="Times New Roman"/>
      </w:rPr>
      <w:fldChar w:fldCharType="end"/>
    </w:r>
    <w:r w:rsidRPr="005E060A">
      <w:rPr>
        <w:rFonts w:ascii="Times New Roman" w:hAnsi="Times New Roman" w:cs="Times New Roman"/>
      </w:rPr>
      <w:t xml:space="preserve"> of </w:t>
    </w:r>
    <w:r w:rsidRPr="005E060A">
      <w:rPr>
        <w:rFonts w:ascii="Times New Roman" w:hAnsi="Times New Roman" w:cs="Times New Roman"/>
      </w:rPr>
      <w:fldChar w:fldCharType="begin"/>
    </w:r>
    <w:r w:rsidRPr="005E060A">
      <w:rPr>
        <w:rFonts w:ascii="Times New Roman" w:hAnsi="Times New Roman" w:cs="Times New Roman"/>
      </w:rPr>
      <w:instrText xml:space="preserve"> NUMPAGES </w:instrText>
    </w:r>
    <w:r w:rsidRPr="005E060A">
      <w:rPr>
        <w:rFonts w:ascii="Times New Roman" w:hAnsi="Times New Roman" w:cs="Times New Roman"/>
      </w:rPr>
      <w:fldChar w:fldCharType="separate"/>
    </w:r>
    <w:r w:rsidR="00016630">
      <w:rPr>
        <w:rFonts w:ascii="Times New Roman" w:hAnsi="Times New Roman" w:cs="Times New Roman"/>
        <w:noProof/>
      </w:rPr>
      <w:t>17</w:t>
    </w:r>
    <w:r w:rsidRPr="005E060A">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p>
  <w:p w14:paraId="432C41E2" w14:textId="06B07E59" w:rsidR="00B74BAF" w:rsidRPr="00EC4B4A" w:rsidRDefault="00B74BAF" w:rsidP="00014D40">
    <w:pPr>
      <w:pStyle w:val="Footer"/>
      <w:rPr>
        <w:rFonts w:ascii="Times New Roman" w:hAnsi="Times New Roman" w:cs="Times New Roman"/>
        <w:color w:val="FF0000"/>
      </w:rPr>
    </w:pPr>
    <w:r w:rsidRPr="00282E8C">
      <w:rPr>
        <w:rFonts w:ascii="Times New Roman" w:hAnsi="Times New Roman" w:cs="Times New Roman"/>
      </w:rPr>
      <w:t xml:space="preserve">PPMI </w:t>
    </w:r>
    <w:r>
      <w:rPr>
        <w:rFonts w:ascii="Times New Roman" w:hAnsi="Times New Roman" w:cs="Times New Roman"/>
      </w:rPr>
      <w:t>Remote Data Collection Protocol_</w:t>
    </w:r>
    <w:r w:rsidR="005B0AA7">
      <w:rPr>
        <w:rFonts w:ascii="Times New Roman" w:hAnsi="Times New Roman" w:cs="Times New Roman"/>
      </w:rPr>
      <w:t>v.</w:t>
    </w:r>
    <w:r w:rsidR="005B1CDD">
      <w:rPr>
        <w:rFonts w:ascii="Times New Roman" w:hAnsi="Times New Roman" w:cs="Times New Roman"/>
      </w:rPr>
      <w:t>9.30.2025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B0EF" w14:textId="77777777" w:rsidR="00802B7A" w:rsidRDefault="00802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E946" w14:textId="77777777" w:rsidR="00373037" w:rsidRDefault="00373037">
      <w:r>
        <w:separator/>
      </w:r>
    </w:p>
  </w:footnote>
  <w:footnote w:type="continuationSeparator" w:id="0">
    <w:p w14:paraId="73724F4E" w14:textId="77777777" w:rsidR="00373037" w:rsidRDefault="00373037">
      <w:r>
        <w:continuationSeparator/>
      </w:r>
    </w:p>
  </w:footnote>
  <w:footnote w:type="continuationNotice" w:id="1">
    <w:p w14:paraId="176655A5" w14:textId="77777777" w:rsidR="00373037" w:rsidRDefault="00373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2C04" w14:textId="77777777" w:rsidR="00802B7A" w:rsidRDefault="00802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7390" w14:textId="77777777" w:rsidR="00802B7A" w:rsidRDefault="00802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6442" w14:textId="77777777" w:rsidR="00802B7A" w:rsidRDefault="00802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B01"/>
    <w:multiLevelType w:val="hybridMultilevel"/>
    <w:tmpl w:val="3E641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D17EE"/>
    <w:multiLevelType w:val="hybridMultilevel"/>
    <w:tmpl w:val="51E401C6"/>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F1F6E"/>
    <w:multiLevelType w:val="hybridMultilevel"/>
    <w:tmpl w:val="D7904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4231B"/>
    <w:multiLevelType w:val="hybridMultilevel"/>
    <w:tmpl w:val="513E0BF0"/>
    <w:lvl w:ilvl="0" w:tplc="5992BC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779FA"/>
    <w:multiLevelType w:val="hybridMultilevel"/>
    <w:tmpl w:val="8E667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11EBB"/>
    <w:multiLevelType w:val="hybridMultilevel"/>
    <w:tmpl w:val="FB582862"/>
    <w:lvl w:ilvl="0" w:tplc="6004ED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F07C1"/>
    <w:multiLevelType w:val="hybridMultilevel"/>
    <w:tmpl w:val="4788BB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6F2B6A"/>
    <w:multiLevelType w:val="hybridMultilevel"/>
    <w:tmpl w:val="88B62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4867"/>
    <w:multiLevelType w:val="hybridMultilevel"/>
    <w:tmpl w:val="563A6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5C4DDF"/>
    <w:multiLevelType w:val="hybridMultilevel"/>
    <w:tmpl w:val="7BFCF4D2"/>
    <w:lvl w:ilvl="0" w:tplc="CBB808C2">
      <w:start w:val="1"/>
      <w:numFmt w:val="lowerLetter"/>
      <w:lvlText w:val="%1)"/>
      <w:lvlJc w:val="left"/>
      <w:pPr>
        <w:ind w:left="1620" w:hanging="360"/>
      </w:pPr>
      <w:rPr>
        <w:rFonts w:ascii="Times New Roman" w:eastAsia="Times New Roman" w:hAnsi="Times New Roman" w:cs="Times New Roman"/>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C9E16B4"/>
    <w:multiLevelType w:val="hybridMultilevel"/>
    <w:tmpl w:val="84C05AF6"/>
    <w:lvl w:ilvl="0" w:tplc="0409000F">
      <w:start w:val="1"/>
      <w:numFmt w:val="decimal"/>
      <w:lvlText w:val="%1."/>
      <w:lvlJc w:val="left"/>
      <w:pPr>
        <w:ind w:left="216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3600" w:hanging="180"/>
      </w:pPr>
      <w:rPr>
        <w:rFonts w:ascii="Courier New" w:hAnsi="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225F00"/>
    <w:multiLevelType w:val="hybridMultilevel"/>
    <w:tmpl w:val="AF86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37EC0"/>
    <w:multiLevelType w:val="hybridMultilevel"/>
    <w:tmpl w:val="FB582862"/>
    <w:lvl w:ilvl="0" w:tplc="6004ED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4653C"/>
    <w:multiLevelType w:val="hybridMultilevel"/>
    <w:tmpl w:val="D2F82B8E"/>
    <w:lvl w:ilvl="0" w:tplc="536A6426">
      <w:start w:val="1"/>
      <w:numFmt w:val="upperLetter"/>
      <w:lvlText w:val="%1)"/>
      <w:lvlJc w:val="left"/>
      <w:pPr>
        <w:ind w:left="820" w:hanging="360"/>
      </w:pPr>
      <w:rPr>
        <w:rFonts w:ascii="Times New Roman" w:eastAsia="Times New Roman" w:hAnsi="Times New Roman" w:hint="default"/>
        <w:i/>
        <w:spacing w:val="-3"/>
        <w:sz w:val="24"/>
        <w:szCs w:val="24"/>
      </w:rPr>
    </w:lvl>
    <w:lvl w:ilvl="1" w:tplc="5DF05594">
      <w:start w:val="1"/>
      <w:numFmt w:val="bullet"/>
      <w:lvlText w:val="o"/>
      <w:lvlJc w:val="left"/>
      <w:pPr>
        <w:ind w:left="1180" w:hanging="360"/>
      </w:pPr>
      <w:rPr>
        <w:rFonts w:ascii="Courier New" w:eastAsia="Courier New" w:hAnsi="Courier New" w:hint="default"/>
        <w:sz w:val="24"/>
        <w:szCs w:val="24"/>
      </w:rPr>
    </w:lvl>
    <w:lvl w:ilvl="2" w:tplc="94286AE2">
      <w:start w:val="1"/>
      <w:numFmt w:val="bullet"/>
      <w:lvlText w:val="•"/>
      <w:lvlJc w:val="left"/>
      <w:pPr>
        <w:ind w:left="2113" w:hanging="360"/>
      </w:pPr>
      <w:rPr>
        <w:rFonts w:hint="default"/>
      </w:rPr>
    </w:lvl>
    <w:lvl w:ilvl="3" w:tplc="C9507BDE">
      <w:start w:val="1"/>
      <w:numFmt w:val="bullet"/>
      <w:lvlText w:val="•"/>
      <w:lvlJc w:val="left"/>
      <w:pPr>
        <w:ind w:left="3046" w:hanging="360"/>
      </w:pPr>
      <w:rPr>
        <w:rFonts w:hint="default"/>
      </w:rPr>
    </w:lvl>
    <w:lvl w:ilvl="4" w:tplc="8050180E">
      <w:start w:val="1"/>
      <w:numFmt w:val="bullet"/>
      <w:lvlText w:val="•"/>
      <w:lvlJc w:val="left"/>
      <w:pPr>
        <w:ind w:left="3980" w:hanging="360"/>
      </w:pPr>
      <w:rPr>
        <w:rFonts w:hint="default"/>
      </w:rPr>
    </w:lvl>
    <w:lvl w:ilvl="5" w:tplc="328A5BA4">
      <w:start w:val="1"/>
      <w:numFmt w:val="bullet"/>
      <w:lvlText w:val="•"/>
      <w:lvlJc w:val="left"/>
      <w:pPr>
        <w:ind w:left="4913" w:hanging="360"/>
      </w:pPr>
      <w:rPr>
        <w:rFonts w:hint="default"/>
      </w:rPr>
    </w:lvl>
    <w:lvl w:ilvl="6" w:tplc="3E36107E">
      <w:start w:val="1"/>
      <w:numFmt w:val="bullet"/>
      <w:lvlText w:val="•"/>
      <w:lvlJc w:val="left"/>
      <w:pPr>
        <w:ind w:left="5846" w:hanging="360"/>
      </w:pPr>
      <w:rPr>
        <w:rFonts w:hint="default"/>
      </w:rPr>
    </w:lvl>
    <w:lvl w:ilvl="7" w:tplc="3190D5C0">
      <w:start w:val="1"/>
      <w:numFmt w:val="bullet"/>
      <w:lvlText w:val="•"/>
      <w:lvlJc w:val="left"/>
      <w:pPr>
        <w:ind w:left="6780" w:hanging="360"/>
      </w:pPr>
      <w:rPr>
        <w:rFonts w:hint="default"/>
      </w:rPr>
    </w:lvl>
    <w:lvl w:ilvl="8" w:tplc="B2FAAA0E">
      <w:start w:val="1"/>
      <w:numFmt w:val="bullet"/>
      <w:lvlText w:val="•"/>
      <w:lvlJc w:val="left"/>
      <w:pPr>
        <w:ind w:left="7713" w:hanging="360"/>
      </w:pPr>
      <w:rPr>
        <w:rFonts w:hint="default"/>
      </w:rPr>
    </w:lvl>
  </w:abstractNum>
  <w:abstractNum w:abstractNumId="14" w15:restartNumberingAfterBreak="0">
    <w:nsid w:val="29BF35BC"/>
    <w:multiLevelType w:val="hybridMultilevel"/>
    <w:tmpl w:val="769835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790FBE"/>
    <w:multiLevelType w:val="hybridMultilevel"/>
    <w:tmpl w:val="FB582862"/>
    <w:lvl w:ilvl="0" w:tplc="6004ED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20D66"/>
    <w:multiLevelType w:val="hybridMultilevel"/>
    <w:tmpl w:val="46A816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8F5E39"/>
    <w:multiLevelType w:val="hybridMultilevel"/>
    <w:tmpl w:val="02749B8A"/>
    <w:lvl w:ilvl="0" w:tplc="F496CC80">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8A05A7"/>
    <w:multiLevelType w:val="hybridMultilevel"/>
    <w:tmpl w:val="069CD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BB122C"/>
    <w:multiLevelType w:val="multilevel"/>
    <w:tmpl w:val="A2A62F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A40ADE"/>
    <w:multiLevelType w:val="multilevel"/>
    <w:tmpl w:val="31D087B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1" w15:restartNumberingAfterBreak="0">
    <w:nsid w:val="3E865577"/>
    <w:multiLevelType w:val="hybridMultilevel"/>
    <w:tmpl w:val="3E18A77C"/>
    <w:lvl w:ilvl="0" w:tplc="F1AAAAFC">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94358D"/>
    <w:multiLevelType w:val="hybridMultilevel"/>
    <w:tmpl w:val="2550C4F4"/>
    <w:lvl w:ilvl="0" w:tplc="22383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4075E5"/>
    <w:multiLevelType w:val="hybridMultilevel"/>
    <w:tmpl w:val="5FA00A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1251C"/>
    <w:multiLevelType w:val="hybridMultilevel"/>
    <w:tmpl w:val="CE5074EC"/>
    <w:lvl w:ilvl="0" w:tplc="E68ACB20">
      <w:start w:val="1"/>
      <w:numFmt w:val="bullet"/>
      <w:lvlText w:val="o"/>
      <w:lvlJc w:val="left"/>
      <w:pPr>
        <w:ind w:left="500" w:hanging="360"/>
      </w:pPr>
      <w:rPr>
        <w:rFonts w:ascii="Courier New" w:eastAsia="Courier New" w:hAnsi="Courier New" w:hint="default"/>
        <w:sz w:val="24"/>
        <w:szCs w:val="24"/>
      </w:rPr>
    </w:lvl>
    <w:lvl w:ilvl="1" w:tplc="32E4BE58">
      <w:start w:val="1"/>
      <w:numFmt w:val="bullet"/>
      <w:lvlText w:val="o"/>
      <w:lvlJc w:val="left"/>
      <w:pPr>
        <w:ind w:left="860" w:hanging="360"/>
      </w:pPr>
      <w:rPr>
        <w:rFonts w:ascii="Courier New" w:eastAsia="Courier New" w:hAnsi="Courier New" w:hint="default"/>
        <w:sz w:val="24"/>
        <w:szCs w:val="24"/>
      </w:rPr>
    </w:lvl>
    <w:lvl w:ilvl="2" w:tplc="B7C2243E">
      <w:start w:val="1"/>
      <w:numFmt w:val="bullet"/>
      <w:lvlText w:val="o"/>
      <w:lvlJc w:val="left"/>
      <w:pPr>
        <w:ind w:left="1180" w:hanging="360"/>
      </w:pPr>
      <w:rPr>
        <w:rFonts w:ascii="Courier New" w:eastAsia="Courier New" w:hAnsi="Courier New" w:hint="default"/>
        <w:sz w:val="24"/>
        <w:szCs w:val="24"/>
      </w:rPr>
    </w:lvl>
    <w:lvl w:ilvl="3" w:tplc="A7784240">
      <w:start w:val="1"/>
      <w:numFmt w:val="bullet"/>
      <w:lvlText w:val="•"/>
      <w:lvlJc w:val="left"/>
      <w:pPr>
        <w:ind w:left="2232" w:hanging="360"/>
      </w:pPr>
      <w:rPr>
        <w:rFonts w:hint="default"/>
      </w:rPr>
    </w:lvl>
    <w:lvl w:ilvl="4" w:tplc="2586014E">
      <w:start w:val="1"/>
      <w:numFmt w:val="bullet"/>
      <w:lvlText w:val="•"/>
      <w:lvlJc w:val="left"/>
      <w:pPr>
        <w:ind w:left="3285" w:hanging="360"/>
      </w:pPr>
      <w:rPr>
        <w:rFonts w:hint="default"/>
      </w:rPr>
    </w:lvl>
    <w:lvl w:ilvl="5" w:tplc="75665EA2">
      <w:start w:val="1"/>
      <w:numFmt w:val="bullet"/>
      <w:lvlText w:val="•"/>
      <w:lvlJc w:val="left"/>
      <w:pPr>
        <w:ind w:left="4337" w:hanging="360"/>
      </w:pPr>
      <w:rPr>
        <w:rFonts w:hint="default"/>
      </w:rPr>
    </w:lvl>
    <w:lvl w:ilvl="6" w:tplc="02A82A0C">
      <w:start w:val="1"/>
      <w:numFmt w:val="bullet"/>
      <w:lvlText w:val="•"/>
      <w:lvlJc w:val="left"/>
      <w:pPr>
        <w:ind w:left="5390" w:hanging="360"/>
      </w:pPr>
      <w:rPr>
        <w:rFonts w:hint="default"/>
      </w:rPr>
    </w:lvl>
    <w:lvl w:ilvl="7" w:tplc="918895BC">
      <w:start w:val="1"/>
      <w:numFmt w:val="bullet"/>
      <w:lvlText w:val="•"/>
      <w:lvlJc w:val="left"/>
      <w:pPr>
        <w:ind w:left="6442" w:hanging="360"/>
      </w:pPr>
      <w:rPr>
        <w:rFonts w:hint="default"/>
      </w:rPr>
    </w:lvl>
    <w:lvl w:ilvl="8" w:tplc="BDD4126A">
      <w:start w:val="1"/>
      <w:numFmt w:val="bullet"/>
      <w:lvlText w:val="•"/>
      <w:lvlJc w:val="left"/>
      <w:pPr>
        <w:ind w:left="7495" w:hanging="360"/>
      </w:pPr>
      <w:rPr>
        <w:rFonts w:hint="default"/>
      </w:rPr>
    </w:lvl>
  </w:abstractNum>
  <w:abstractNum w:abstractNumId="25" w15:restartNumberingAfterBreak="0">
    <w:nsid w:val="4A91537B"/>
    <w:multiLevelType w:val="multilevel"/>
    <w:tmpl w:val="C5E470F8"/>
    <w:lvl w:ilvl="0">
      <w:start w:val="1"/>
      <w:numFmt w:val="decimal"/>
      <w:lvlText w:val="%1."/>
      <w:lvlJc w:val="left"/>
      <w:pPr>
        <w:ind w:left="360" w:hanging="360"/>
      </w:pPr>
    </w:lvl>
    <w:lvl w:ilvl="1">
      <w:start w:val="1"/>
      <w:numFmt w:val="decimal"/>
      <w:pStyle w:val="Style2"/>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E94F86"/>
    <w:multiLevelType w:val="hybridMultilevel"/>
    <w:tmpl w:val="342E1B34"/>
    <w:lvl w:ilvl="0" w:tplc="B5E00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C21DE"/>
    <w:multiLevelType w:val="hybridMultilevel"/>
    <w:tmpl w:val="10FA9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903DE8"/>
    <w:multiLevelType w:val="hybridMultilevel"/>
    <w:tmpl w:val="3FC4A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C50E60"/>
    <w:multiLevelType w:val="hybridMultilevel"/>
    <w:tmpl w:val="3FAAF14C"/>
    <w:lvl w:ilvl="0" w:tplc="7C2644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109183F"/>
    <w:multiLevelType w:val="hybridMultilevel"/>
    <w:tmpl w:val="A52C05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F1F43"/>
    <w:multiLevelType w:val="hybridMultilevel"/>
    <w:tmpl w:val="EB501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E36CB4"/>
    <w:multiLevelType w:val="hybridMultilevel"/>
    <w:tmpl w:val="E710CF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9CF1685"/>
    <w:multiLevelType w:val="hybridMultilevel"/>
    <w:tmpl w:val="DB141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93BED"/>
    <w:multiLevelType w:val="hybridMultilevel"/>
    <w:tmpl w:val="3878CC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F7D7CCB"/>
    <w:multiLevelType w:val="hybridMultilevel"/>
    <w:tmpl w:val="A8B473C6"/>
    <w:lvl w:ilvl="0" w:tplc="0409000F">
      <w:start w:val="1"/>
      <w:numFmt w:val="decimal"/>
      <w:lvlText w:val="%1."/>
      <w:lvlJc w:val="left"/>
      <w:pPr>
        <w:ind w:left="1260" w:hanging="360"/>
      </w:pPr>
      <w:rPr>
        <w:rFonts w:hint="default"/>
      </w:rPr>
    </w:lvl>
    <w:lvl w:ilvl="1" w:tplc="0409000F">
      <w:start w:val="1"/>
      <w:numFmt w:val="decimal"/>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2FE01F0"/>
    <w:multiLevelType w:val="multilevel"/>
    <w:tmpl w:val="3AC8898E"/>
    <w:lvl w:ilvl="0">
      <w:start w:val="10"/>
      <w:numFmt w:val="decimal"/>
      <w:lvlText w:val="%1."/>
      <w:lvlJc w:val="left"/>
      <w:pPr>
        <w:ind w:left="420" w:hanging="420"/>
      </w:pPr>
      <w:rPr>
        <w:rFonts w:hint="default"/>
      </w:rPr>
    </w:lvl>
    <w:lvl w:ilvl="1">
      <w:start w:val="4"/>
      <w:numFmt w:val="decimal"/>
      <w:lvlText w:val="%1.%2"/>
      <w:lvlJc w:val="left"/>
      <w:pPr>
        <w:ind w:left="1050" w:hanging="42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7" w15:restartNumberingAfterBreak="0">
    <w:nsid w:val="64D04A3E"/>
    <w:multiLevelType w:val="hybridMultilevel"/>
    <w:tmpl w:val="D22A2EA8"/>
    <w:lvl w:ilvl="0" w:tplc="5B60D47A">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02C29"/>
    <w:multiLevelType w:val="hybridMultilevel"/>
    <w:tmpl w:val="BB66A9D6"/>
    <w:lvl w:ilvl="0" w:tplc="18AE3C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AAD382E"/>
    <w:multiLevelType w:val="multilevel"/>
    <w:tmpl w:val="C4E4109C"/>
    <w:lvl w:ilvl="0">
      <w:start w:val="15"/>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bullet"/>
      <w:lvlText w:val=""/>
      <w:lvlJc w:val="left"/>
      <w:pPr>
        <w:ind w:left="1980" w:hanging="720"/>
      </w:pPr>
      <w:rPr>
        <w:rFonts w:ascii="Symbol" w:hAnsi="Symbol" w:hint="default"/>
        <w:color w:val="171717"/>
      </w:rPr>
    </w:lvl>
    <w:lvl w:ilvl="3">
      <w:start w:val="1"/>
      <w:numFmt w:val="bullet"/>
      <w:lvlText w:val=""/>
      <w:lvlJc w:val="left"/>
      <w:pPr>
        <w:ind w:left="2610" w:hanging="720"/>
      </w:pPr>
      <w:rPr>
        <w:rFonts w:ascii="Symbol" w:hAnsi="Symbol" w:hint="default"/>
        <w:color w:val="171717"/>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0" w15:restartNumberingAfterBreak="0">
    <w:nsid w:val="6BE50CD4"/>
    <w:multiLevelType w:val="hybridMultilevel"/>
    <w:tmpl w:val="BBA65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9749BD"/>
    <w:multiLevelType w:val="multilevel"/>
    <w:tmpl w:val="8B060030"/>
    <w:lvl w:ilvl="0">
      <w:start w:val="1"/>
      <w:numFmt w:val="decimal"/>
      <w:pStyle w:val="Heading1"/>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lvl>
    <w:lvl w:ilvl="2">
      <w:start w:val="1"/>
      <w:numFmt w:val="none"/>
      <w:pStyle w:val="Heading3"/>
      <w:lvlText w:val="2.2.1"/>
      <w:lvlJc w:val="left"/>
      <w:pPr>
        <w:tabs>
          <w:tab w:val="num" w:pos="3960"/>
        </w:tabs>
        <w:ind w:left="396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2" w15:restartNumberingAfterBreak="0">
    <w:nsid w:val="739D0FE7"/>
    <w:multiLevelType w:val="hybridMultilevel"/>
    <w:tmpl w:val="7E669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385C69"/>
    <w:multiLevelType w:val="hybridMultilevel"/>
    <w:tmpl w:val="35880FA4"/>
    <w:lvl w:ilvl="0" w:tplc="A4CE0E84">
      <w:numFmt w:val="bullet"/>
      <w:lvlText w:val="•"/>
      <w:lvlJc w:val="left"/>
      <w:pPr>
        <w:ind w:left="1170" w:hanging="45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2A44EB"/>
    <w:multiLevelType w:val="hybridMultilevel"/>
    <w:tmpl w:val="46905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8740088">
    <w:abstractNumId w:val="19"/>
  </w:num>
  <w:num w:numId="2" w16cid:durableId="1694185517">
    <w:abstractNumId w:val="41"/>
  </w:num>
  <w:num w:numId="3" w16cid:durableId="1001003476">
    <w:abstractNumId w:val="21"/>
  </w:num>
  <w:num w:numId="4" w16cid:durableId="927156654">
    <w:abstractNumId w:val="36"/>
  </w:num>
  <w:num w:numId="5" w16cid:durableId="1787121771">
    <w:abstractNumId w:val="39"/>
  </w:num>
  <w:num w:numId="6" w16cid:durableId="1941447916">
    <w:abstractNumId w:val="10"/>
  </w:num>
  <w:num w:numId="7" w16cid:durableId="458883979">
    <w:abstractNumId w:val="9"/>
  </w:num>
  <w:num w:numId="8" w16cid:durableId="1886018457">
    <w:abstractNumId w:val="8"/>
  </w:num>
  <w:num w:numId="9" w16cid:durableId="788547981">
    <w:abstractNumId w:val="25"/>
  </w:num>
  <w:num w:numId="10" w16cid:durableId="775366438">
    <w:abstractNumId w:val="1"/>
  </w:num>
  <w:num w:numId="11" w16cid:durableId="1580823862">
    <w:abstractNumId w:val="32"/>
  </w:num>
  <w:num w:numId="12" w16cid:durableId="1721712119">
    <w:abstractNumId w:val="11"/>
  </w:num>
  <w:num w:numId="13" w16cid:durableId="1010989633">
    <w:abstractNumId w:val="5"/>
  </w:num>
  <w:num w:numId="14" w16cid:durableId="1147430811">
    <w:abstractNumId w:val="35"/>
  </w:num>
  <w:num w:numId="15" w16cid:durableId="735473426">
    <w:abstractNumId w:val="3"/>
  </w:num>
  <w:num w:numId="16" w16cid:durableId="2046321801">
    <w:abstractNumId w:val="7"/>
  </w:num>
  <w:num w:numId="17" w16cid:durableId="629631532">
    <w:abstractNumId w:val="12"/>
  </w:num>
  <w:num w:numId="18" w16cid:durableId="2146465976">
    <w:abstractNumId w:val="15"/>
  </w:num>
  <w:num w:numId="19" w16cid:durableId="1016269767">
    <w:abstractNumId w:val="26"/>
  </w:num>
  <w:num w:numId="20" w16cid:durableId="1174152777">
    <w:abstractNumId w:val="33"/>
  </w:num>
  <w:num w:numId="21" w16cid:durableId="1896508922">
    <w:abstractNumId w:val="17"/>
  </w:num>
  <w:num w:numId="22" w16cid:durableId="1378698594">
    <w:abstractNumId w:val="30"/>
  </w:num>
  <w:num w:numId="23" w16cid:durableId="1693922075">
    <w:abstractNumId w:val="29"/>
  </w:num>
  <w:num w:numId="24" w16cid:durableId="713894869">
    <w:abstractNumId w:val="38"/>
  </w:num>
  <w:num w:numId="25" w16cid:durableId="348914620">
    <w:abstractNumId w:val="41"/>
  </w:num>
  <w:num w:numId="26" w16cid:durableId="389109298">
    <w:abstractNumId w:val="16"/>
  </w:num>
  <w:num w:numId="27" w16cid:durableId="1091849384">
    <w:abstractNumId w:val="2"/>
  </w:num>
  <w:num w:numId="28" w16cid:durableId="513959340">
    <w:abstractNumId w:val="20"/>
  </w:num>
  <w:num w:numId="29" w16cid:durableId="1329212878">
    <w:abstractNumId w:val="18"/>
  </w:num>
  <w:num w:numId="30" w16cid:durableId="2032873530">
    <w:abstractNumId w:val="24"/>
  </w:num>
  <w:num w:numId="31" w16cid:durableId="1960842838">
    <w:abstractNumId w:val="22"/>
  </w:num>
  <w:num w:numId="32" w16cid:durableId="806438843">
    <w:abstractNumId w:val="34"/>
  </w:num>
  <w:num w:numId="33" w16cid:durableId="2062485129">
    <w:abstractNumId w:val="14"/>
  </w:num>
  <w:num w:numId="34" w16cid:durableId="1703289590">
    <w:abstractNumId w:val="37"/>
  </w:num>
  <w:num w:numId="35" w16cid:durableId="178784355">
    <w:abstractNumId w:val="4"/>
  </w:num>
  <w:num w:numId="36" w16cid:durableId="640503832">
    <w:abstractNumId w:val="23"/>
  </w:num>
  <w:num w:numId="37" w16cid:durableId="361980357">
    <w:abstractNumId w:val="27"/>
  </w:num>
  <w:num w:numId="38" w16cid:durableId="1197933812">
    <w:abstractNumId w:val="42"/>
  </w:num>
  <w:num w:numId="39" w16cid:durableId="751245865">
    <w:abstractNumId w:val="13"/>
  </w:num>
  <w:num w:numId="40" w16cid:durableId="1994215828">
    <w:abstractNumId w:val="6"/>
  </w:num>
  <w:num w:numId="41" w16cid:durableId="1178542724">
    <w:abstractNumId w:val="28"/>
  </w:num>
  <w:num w:numId="42" w16cid:durableId="546650757">
    <w:abstractNumId w:val="41"/>
  </w:num>
  <w:num w:numId="43" w16cid:durableId="1545095359">
    <w:abstractNumId w:val="0"/>
  </w:num>
  <w:num w:numId="44" w16cid:durableId="219051330">
    <w:abstractNumId w:val="41"/>
  </w:num>
  <w:num w:numId="45" w16cid:durableId="1245186724">
    <w:abstractNumId w:val="31"/>
  </w:num>
  <w:num w:numId="46" w16cid:durableId="1231649274">
    <w:abstractNumId w:val="40"/>
  </w:num>
  <w:num w:numId="47" w16cid:durableId="917902433">
    <w:abstractNumId w:val="44"/>
  </w:num>
  <w:num w:numId="48" w16cid:durableId="1160539405">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C Neuro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t00da5gvt02yef9w95sxaf2xtefdxzztfs&quot;&gt;My EndNote Library&lt;record-ids&gt;&lt;item&gt;353&lt;/item&gt;&lt;item&gt;359&lt;/item&gt;&lt;item&gt;498&lt;/item&gt;&lt;item&gt;500&lt;/item&gt;&lt;item&gt;501&lt;/item&gt;&lt;item&gt;502&lt;/item&gt;&lt;item&gt;503&lt;/item&gt;&lt;item&gt;504&lt;/item&gt;&lt;item&gt;505&lt;/item&gt;&lt;item&gt;506&lt;/item&gt;&lt;item&gt;507&lt;/item&gt;&lt;item&gt;509&lt;/item&gt;&lt;item&gt;510&lt;/item&gt;&lt;item&gt;511&lt;/item&gt;&lt;/record-ids&gt;&lt;/item&gt;&lt;/Libraries&gt;"/>
  </w:docVars>
  <w:rsids>
    <w:rsidRoot w:val="00CB104C"/>
    <w:rsid w:val="00000788"/>
    <w:rsid w:val="00001475"/>
    <w:rsid w:val="00001661"/>
    <w:rsid w:val="000025AC"/>
    <w:rsid w:val="0000310D"/>
    <w:rsid w:val="00004ED2"/>
    <w:rsid w:val="0000545A"/>
    <w:rsid w:val="000055E4"/>
    <w:rsid w:val="000062E3"/>
    <w:rsid w:val="00006373"/>
    <w:rsid w:val="000070AF"/>
    <w:rsid w:val="00010362"/>
    <w:rsid w:val="00010388"/>
    <w:rsid w:val="00010583"/>
    <w:rsid w:val="00012157"/>
    <w:rsid w:val="00013ACC"/>
    <w:rsid w:val="00014273"/>
    <w:rsid w:val="00014D40"/>
    <w:rsid w:val="000150D8"/>
    <w:rsid w:val="0001657E"/>
    <w:rsid w:val="0001661D"/>
    <w:rsid w:val="00016630"/>
    <w:rsid w:val="0002144A"/>
    <w:rsid w:val="0002245F"/>
    <w:rsid w:val="00022D8A"/>
    <w:rsid w:val="00022FE5"/>
    <w:rsid w:val="00023C0F"/>
    <w:rsid w:val="000308FD"/>
    <w:rsid w:val="00030DC7"/>
    <w:rsid w:val="00030E38"/>
    <w:rsid w:val="00031487"/>
    <w:rsid w:val="00031B9C"/>
    <w:rsid w:val="00035608"/>
    <w:rsid w:val="00037035"/>
    <w:rsid w:val="00037775"/>
    <w:rsid w:val="0004335E"/>
    <w:rsid w:val="0004748E"/>
    <w:rsid w:val="00047979"/>
    <w:rsid w:val="00047EE5"/>
    <w:rsid w:val="000503D8"/>
    <w:rsid w:val="00050887"/>
    <w:rsid w:val="00051337"/>
    <w:rsid w:val="000515F3"/>
    <w:rsid w:val="00051607"/>
    <w:rsid w:val="000516BA"/>
    <w:rsid w:val="00052730"/>
    <w:rsid w:val="00053A8C"/>
    <w:rsid w:val="0005479B"/>
    <w:rsid w:val="000555D7"/>
    <w:rsid w:val="00055C14"/>
    <w:rsid w:val="0005634D"/>
    <w:rsid w:val="00057322"/>
    <w:rsid w:val="000576C0"/>
    <w:rsid w:val="0006024F"/>
    <w:rsid w:val="0006219D"/>
    <w:rsid w:val="00063142"/>
    <w:rsid w:val="00063A1A"/>
    <w:rsid w:val="00064085"/>
    <w:rsid w:val="000649FA"/>
    <w:rsid w:val="00065227"/>
    <w:rsid w:val="00065AE9"/>
    <w:rsid w:val="000665D7"/>
    <w:rsid w:val="00070C47"/>
    <w:rsid w:val="00071DCA"/>
    <w:rsid w:val="00072099"/>
    <w:rsid w:val="00073730"/>
    <w:rsid w:val="00073811"/>
    <w:rsid w:val="0007486C"/>
    <w:rsid w:val="00074A9B"/>
    <w:rsid w:val="00074B6A"/>
    <w:rsid w:val="0007502F"/>
    <w:rsid w:val="0008237B"/>
    <w:rsid w:val="00083581"/>
    <w:rsid w:val="00084CC1"/>
    <w:rsid w:val="00085B2A"/>
    <w:rsid w:val="00086CCA"/>
    <w:rsid w:val="0009006D"/>
    <w:rsid w:val="00090323"/>
    <w:rsid w:val="00090905"/>
    <w:rsid w:val="0009110E"/>
    <w:rsid w:val="00091DE2"/>
    <w:rsid w:val="00091F69"/>
    <w:rsid w:val="0009314E"/>
    <w:rsid w:val="000932C4"/>
    <w:rsid w:val="00094766"/>
    <w:rsid w:val="00095D60"/>
    <w:rsid w:val="00096046"/>
    <w:rsid w:val="00096C4A"/>
    <w:rsid w:val="000975DB"/>
    <w:rsid w:val="000A1FD3"/>
    <w:rsid w:val="000A2CD2"/>
    <w:rsid w:val="000A36B9"/>
    <w:rsid w:val="000A3958"/>
    <w:rsid w:val="000A3F8C"/>
    <w:rsid w:val="000A4719"/>
    <w:rsid w:val="000A75B6"/>
    <w:rsid w:val="000A7791"/>
    <w:rsid w:val="000B0973"/>
    <w:rsid w:val="000B0E71"/>
    <w:rsid w:val="000B26DB"/>
    <w:rsid w:val="000B418D"/>
    <w:rsid w:val="000B5550"/>
    <w:rsid w:val="000B5B7B"/>
    <w:rsid w:val="000C0272"/>
    <w:rsid w:val="000C19F8"/>
    <w:rsid w:val="000C2200"/>
    <w:rsid w:val="000C5B13"/>
    <w:rsid w:val="000C6DB9"/>
    <w:rsid w:val="000C7AF2"/>
    <w:rsid w:val="000D128C"/>
    <w:rsid w:val="000D744E"/>
    <w:rsid w:val="000E0334"/>
    <w:rsid w:val="000E3808"/>
    <w:rsid w:val="000E41B4"/>
    <w:rsid w:val="000E4D0C"/>
    <w:rsid w:val="000E4F05"/>
    <w:rsid w:val="000E5DD4"/>
    <w:rsid w:val="000E6BA4"/>
    <w:rsid w:val="000E6F56"/>
    <w:rsid w:val="000E74E6"/>
    <w:rsid w:val="000E7888"/>
    <w:rsid w:val="000F0378"/>
    <w:rsid w:val="000F0AFC"/>
    <w:rsid w:val="000F0DC4"/>
    <w:rsid w:val="000F2486"/>
    <w:rsid w:val="000F26B1"/>
    <w:rsid w:val="000F29E6"/>
    <w:rsid w:val="00101B6A"/>
    <w:rsid w:val="001060F0"/>
    <w:rsid w:val="00107296"/>
    <w:rsid w:val="00110E75"/>
    <w:rsid w:val="00111055"/>
    <w:rsid w:val="0011182E"/>
    <w:rsid w:val="00114024"/>
    <w:rsid w:val="001160F8"/>
    <w:rsid w:val="00116FDB"/>
    <w:rsid w:val="00121292"/>
    <w:rsid w:val="00121D60"/>
    <w:rsid w:val="001228D5"/>
    <w:rsid w:val="00125DC0"/>
    <w:rsid w:val="0012663E"/>
    <w:rsid w:val="00127E94"/>
    <w:rsid w:val="00130B90"/>
    <w:rsid w:val="001315A7"/>
    <w:rsid w:val="00131E07"/>
    <w:rsid w:val="0013247F"/>
    <w:rsid w:val="00132700"/>
    <w:rsid w:val="001341DB"/>
    <w:rsid w:val="00135FA1"/>
    <w:rsid w:val="0013661F"/>
    <w:rsid w:val="00137558"/>
    <w:rsid w:val="00140E49"/>
    <w:rsid w:val="00141119"/>
    <w:rsid w:val="00141E38"/>
    <w:rsid w:val="00145457"/>
    <w:rsid w:val="00146B4F"/>
    <w:rsid w:val="00147293"/>
    <w:rsid w:val="00147487"/>
    <w:rsid w:val="00147893"/>
    <w:rsid w:val="00147998"/>
    <w:rsid w:val="00150407"/>
    <w:rsid w:val="00151623"/>
    <w:rsid w:val="0015162E"/>
    <w:rsid w:val="00151836"/>
    <w:rsid w:val="00151C0C"/>
    <w:rsid w:val="00155A38"/>
    <w:rsid w:val="00155F17"/>
    <w:rsid w:val="00156B31"/>
    <w:rsid w:val="001571A5"/>
    <w:rsid w:val="00157737"/>
    <w:rsid w:val="00162D78"/>
    <w:rsid w:val="001633F3"/>
    <w:rsid w:val="001649BA"/>
    <w:rsid w:val="001715BB"/>
    <w:rsid w:val="00172265"/>
    <w:rsid w:val="00172CF0"/>
    <w:rsid w:val="00173742"/>
    <w:rsid w:val="001751F4"/>
    <w:rsid w:val="00175B47"/>
    <w:rsid w:val="001763E1"/>
    <w:rsid w:val="001770F8"/>
    <w:rsid w:val="00177260"/>
    <w:rsid w:val="0017770D"/>
    <w:rsid w:val="001820C0"/>
    <w:rsid w:val="001833FB"/>
    <w:rsid w:val="001835B9"/>
    <w:rsid w:val="0018482A"/>
    <w:rsid w:val="00184C7C"/>
    <w:rsid w:val="00185EFF"/>
    <w:rsid w:val="001873BC"/>
    <w:rsid w:val="00187DC3"/>
    <w:rsid w:val="001901D5"/>
    <w:rsid w:val="0019169B"/>
    <w:rsid w:val="00191C5E"/>
    <w:rsid w:val="001921EA"/>
    <w:rsid w:val="001929D3"/>
    <w:rsid w:val="00193899"/>
    <w:rsid w:val="00194403"/>
    <w:rsid w:val="001945D1"/>
    <w:rsid w:val="00194912"/>
    <w:rsid w:val="0019689A"/>
    <w:rsid w:val="00197518"/>
    <w:rsid w:val="001A0A60"/>
    <w:rsid w:val="001A1002"/>
    <w:rsid w:val="001A153C"/>
    <w:rsid w:val="001A6136"/>
    <w:rsid w:val="001A61D9"/>
    <w:rsid w:val="001B06BD"/>
    <w:rsid w:val="001B0B90"/>
    <w:rsid w:val="001B0F5C"/>
    <w:rsid w:val="001B1416"/>
    <w:rsid w:val="001B329C"/>
    <w:rsid w:val="001B3CCE"/>
    <w:rsid w:val="001B5184"/>
    <w:rsid w:val="001B5A54"/>
    <w:rsid w:val="001B78F2"/>
    <w:rsid w:val="001B799C"/>
    <w:rsid w:val="001C0BFA"/>
    <w:rsid w:val="001C15EA"/>
    <w:rsid w:val="001C1A54"/>
    <w:rsid w:val="001C1BB8"/>
    <w:rsid w:val="001C1DDE"/>
    <w:rsid w:val="001C2474"/>
    <w:rsid w:val="001C3358"/>
    <w:rsid w:val="001C3475"/>
    <w:rsid w:val="001C4250"/>
    <w:rsid w:val="001C4378"/>
    <w:rsid w:val="001C4562"/>
    <w:rsid w:val="001C4615"/>
    <w:rsid w:val="001C512B"/>
    <w:rsid w:val="001C5B2A"/>
    <w:rsid w:val="001C7058"/>
    <w:rsid w:val="001C719B"/>
    <w:rsid w:val="001C7D7B"/>
    <w:rsid w:val="001D0885"/>
    <w:rsid w:val="001D0E21"/>
    <w:rsid w:val="001D16B8"/>
    <w:rsid w:val="001D1C21"/>
    <w:rsid w:val="001D48D8"/>
    <w:rsid w:val="001D49AC"/>
    <w:rsid w:val="001D4A08"/>
    <w:rsid w:val="001D4B4A"/>
    <w:rsid w:val="001D5989"/>
    <w:rsid w:val="001D6097"/>
    <w:rsid w:val="001D6E07"/>
    <w:rsid w:val="001D7896"/>
    <w:rsid w:val="001E134D"/>
    <w:rsid w:val="001E2920"/>
    <w:rsid w:val="001E34AC"/>
    <w:rsid w:val="001E3F4F"/>
    <w:rsid w:val="001E4158"/>
    <w:rsid w:val="001E5502"/>
    <w:rsid w:val="001E7359"/>
    <w:rsid w:val="001E75E1"/>
    <w:rsid w:val="001F054B"/>
    <w:rsid w:val="001F07A8"/>
    <w:rsid w:val="001F19C8"/>
    <w:rsid w:val="001F2171"/>
    <w:rsid w:val="001F2321"/>
    <w:rsid w:val="001F2972"/>
    <w:rsid w:val="001F652C"/>
    <w:rsid w:val="001F66C9"/>
    <w:rsid w:val="001F7AA7"/>
    <w:rsid w:val="00200881"/>
    <w:rsid w:val="002010A9"/>
    <w:rsid w:val="002031DA"/>
    <w:rsid w:val="00204179"/>
    <w:rsid w:val="00204D46"/>
    <w:rsid w:val="002075A7"/>
    <w:rsid w:val="00207B84"/>
    <w:rsid w:val="002103F4"/>
    <w:rsid w:val="002116B8"/>
    <w:rsid w:val="00211836"/>
    <w:rsid w:val="002123F8"/>
    <w:rsid w:val="00212F2A"/>
    <w:rsid w:val="00214D6E"/>
    <w:rsid w:val="00215AB3"/>
    <w:rsid w:val="00217BA6"/>
    <w:rsid w:val="00222323"/>
    <w:rsid w:val="0022276B"/>
    <w:rsid w:val="0022655F"/>
    <w:rsid w:val="00226C34"/>
    <w:rsid w:val="002271AC"/>
    <w:rsid w:val="00231E02"/>
    <w:rsid w:val="002327BE"/>
    <w:rsid w:val="00233DF7"/>
    <w:rsid w:val="0023402F"/>
    <w:rsid w:val="00235041"/>
    <w:rsid w:val="002351C3"/>
    <w:rsid w:val="00236404"/>
    <w:rsid w:val="00240280"/>
    <w:rsid w:val="00244B76"/>
    <w:rsid w:val="00246738"/>
    <w:rsid w:val="0025155C"/>
    <w:rsid w:val="00252DE9"/>
    <w:rsid w:val="00253264"/>
    <w:rsid w:val="00253417"/>
    <w:rsid w:val="00253D4C"/>
    <w:rsid w:val="00256E03"/>
    <w:rsid w:val="00257B07"/>
    <w:rsid w:val="00260CA3"/>
    <w:rsid w:val="002627D3"/>
    <w:rsid w:val="00264DB6"/>
    <w:rsid w:val="002650E1"/>
    <w:rsid w:val="002674D3"/>
    <w:rsid w:val="00267B64"/>
    <w:rsid w:val="00270B81"/>
    <w:rsid w:val="00273405"/>
    <w:rsid w:val="00273FA9"/>
    <w:rsid w:val="0027460F"/>
    <w:rsid w:val="0027615E"/>
    <w:rsid w:val="002803A1"/>
    <w:rsid w:val="002810BE"/>
    <w:rsid w:val="00281619"/>
    <w:rsid w:val="00281DA5"/>
    <w:rsid w:val="0028605D"/>
    <w:rsid w:val="00286199"/>
    <w:rsid w:val="002877B1"/>
    <w:rsid w:val="0028793F"/>
    <w:rsid w:val="002900B8"/>
    <w:rsid w:val="002912A8"/>
    <w:rsid w:val="002920DE"/>
    <w:rsid w:val="00295C92"/>
    <w:rsid w:val="00295D42"/>
    <w:rsid w:val="00296077"/>
    <w:rsid w:val="00296B34"/>
    <w:rsid w:val="002979ED"/>
    <w:rsid w:val="002A19C1"/>
    <w:rsid w:val="002A1B78"/>
    <w:rsid w:val="002A2679"/>
    <w:rsid w:val="002A2D77"/>
    <w:rsid w:val="002A3975"/>
    <w:rsid w:val="002A4A93"/>
    <w:rsid w:val="002A66F9"/>
    <w:rsid w:val="002A6A4F"/>
    <w:rsid w:val="002B05A0"/>
    <w:rsid w:val="002B193D"/>
    <w:rsid w:val="002B194C"/>
    <w:rsid w:val="002B1D90"/>
    <w:rsid w:val="002B313D"/>
    <w:rsid w:val="002B3549"/>
    <w:rsid w:val="002B4884"/>
    <w:rsid w:val="002B667B"/>
    <w:rsid w:val="002B67C0"/>
    <w:rsid w:val="002B6BE1"/>
    <w:rsid w:val="002B7C35"/>
    <w:rsid w:val="002C0A06"/>
    <w:rsid w:val="002C262F"/>
    <w:rsid w:val="002C46DF"/>
    <w:rsid w:val="002C56BC"/>
    <w:rsid w:val="002C703B"/>
    <w:rsid w:val="002D1D79"/>
    <w:rsid w:val="002D5170"/>
    <w:rsid w:val="002D77B4"/>
    <w:rsid w:val="002E1C76"/>
    <w:rsid w:val="002E3F0F"/>
    <w:rsid w:val="002E6862"/>
    <w:rsid w:val="002E7909"/>
    <w:rsid w:val="002F082E"/>
    <w:rsid w:val="002F31BC"/>
    <w:rsid w:val="002F3EAE"/>
    <w:rsid w:val="002F4C9E"/>
    <w:rsid w:val="002F54E8"/>
    <w:rsid w:val="002F61CF"/>
    <w:rsid w:val="002F6413"/>
    <w:rsid w:val="002F6805"/>
    <w:rsid w:val="002F7C2E"/>
    <w:rsid w:val="002F7F73"/>
    <w:rsid w:val="003028B6"/>
    <w:rsid w:val="003052A4"/>
    <w:rsid w:val="00305375"/>
    <w:rsid w:val="003057F7"/>
    <w:rsid w:val="0031424F"/>
    <w:rsid w:val="00321DA2"/>
    <w:rsid w:val="00321F27"/>
    <w:rsid w:val="00323E20"/>
    <w:rsid w:val="003246DF"/>
    <w:rsid w:val="003247A9"/>
    <w:rsid w:val="00327092"/>
    <w:rsid w:val="00327A48"/>
    <w:rsid w:val="00327D99"/>
    <w:rsid w:val="00330CA6"/>
    <w:rsid w:val="003310E5"/>
    <w:rsid w:val="0033167B"/>
    <w:rsid w:val="003404F6"/>
    <w:rsid w:val="0034115F"/>
    <w:rsid w:val="00343777"/>
    <w:rsid w:val="00346C06"/>
    <w:rsid w:val="00347911"/>
    <w:rsid w:val="00347F64"/>
    <w:rsid w:val="003519CB"/>
    <w:rsid w:val="003526CB"/>
    <w:rsid w:val="00354462"/>
    <w:rsid w:val="00355158"/>
    <w:rsid w:val="00355211"/>
    <w:rsid w:val="00357701"/>
    <w:rsid w:val="00357F99"/>
    <w:rsid w:val="00360554"/>
    <w:rsid w:val="0036059E"/>
    <w:rsid w:val="003609B6"/>
    <w:rsid w:val="00361925"/>
    <w:rsid w:val="00361D06"/>
    <w:rsid w:val="00362357"/>
    <w:rsid w:val="00362ED1"/>
    <w:rsid w:val="003643F0"/>
    <w:rsid w:val="003673AF"/>
    <w:rsid w:val="00367C00"/>
    <w:rsid w:val="00370028"/>
    <w:rsid w:val="00370C4A"/>
    <w:rsid w:val="003729AF"/>
    <w:rsid w:val="00373037"/>
    <w:rsid w:val="00373B68"/>
    <w:rsid w:val="00373FD5"/>
    <w:rsid w:val="00374336"/>
    <w:rsid w:val="0037482A"/>
    <w:rsid w:val="00375A40"/>
    <w:rsid w:val="00375C3D"/>
    <w:rsid w:val="00375E9C"/>
    <w:rsid w:val="00377042"/>
    <w:rsid w:val="0038119C"/>
    <w:rsid w:val="00382DB3"/>
    <w:rsid w:val="003834BE"/>
    <w:rsid w:val="0038385A"/>
    <w:rsid w:val="00384899"/>
    <w:rsid w:val="0038560D"/>
    <w:rsid w:val="00386541"/>
    <w:rsid w:val="00392151"/>
    <w:rsid w:val="003933D1"/>
    <w:rsid w:val="003976CA"/>
    <w:rsid w:val="003A0C6A"/>
    <w:rsid w:val="003A187B"/>
    <w:rsid w:val="003A18BB"/>
    <w:rsid w:val="003A253A"/>
    <w:rsid w:val="003A2B4D"/>
    <w:rsid w:val="003A2CEB"/>
    <w:rsid w:val="003A3CFD"/>
    <w:rsid w:val="003A6F23"/>
    <w:rsid w:val="003B03C6"/>
    <w:rsid w:val="003B10F6"/>
    <w:rsid w:val="003B16C3"/>
    <w:rsid w:val="003B4258"/>
    <w:rsid w:val="003B4933"/>
    <w:rsid w:val="003B4FC2"/>
    <w:rsid w:val="003B6554"/>
    <w:rsid w:val="003C0DA7"/>
    <w:rsid w:val="003C16A4"/>
    <w:rsid w:val="003C22CE"/>
    <w:rsid w:val="003C2A7D"/>
    <w:rsid w:val="003C3551"/>
    <w:rsid w:val="003C4026"/>
    <w:rsid w:val="003C6928"/>
    <w:rsid w:val="003D22B9"/>
    <w:rsid w:val="003D23DD"/>
    <w:rsid w:val="003D3E0D"/>
    <w:rsid w:val="003D5098"/>
    <w:rsid w:val="003D5511"/>
    <w:rsid w:val="003D6E31"/>
    <w:rsid w:val="003D73A5"/>
    <w:rsid w:val="003D777D"/>
    <w:rsid w:val="003E11D9"/>
    <w:rsid w:val="003E128B"/>
    <w:rsid w:val="003E2B1F"/>
    <w:rsid w:val="003E40D7"/>
    <w:rsid w:val="003E5270"/>
    <w:rsid w:val="003E7BFA"/>
    <w:rsid w:val="003F10A1"/>
    <w:rsid w:val="003F1D2B"/>
    <w:rsid w:val="003F4450"/>
    <w:rsid w:val="003F6F77"/>
    <w:rsid w:val="00400869"/>
    <w:rsid w:val="00401AE3"/>
    <w:rsid w:val="0040323C"/>
    <w:rsid w:val="00403357"/>
    <w:rsid w:val="00403B36"/>
    <w:rsid w:val="00404EBE"/>
    <w:rsid w:val="0040562F"/>
    <w:rsid w:val="00406098"/>
    <w:rsid w:val="004105B4"/>
    <w:rsid w:val="00413620"/>
    <w:rsid w:val="004152ED"/>
    <w:rsid w:val="00415396"/>
    <w:rsid w:val="00415883"/>
    <w:rsid w:val="00415C24"/>
    <w:rsid w:val="004166C2"/>
    <w:rsid w:val="00417228"/>
    <w:rsid w:val="00420014"/>
    <w:rsid w:val="00421166"/>
    <w:rsid w:val="00421363"/>
    <w:rsid w:val="00421570"/>
    <w:rsid w:val="00423630"/>
    <w:rsid w:val="0042421F"/>
    <w:rsid w:val="004247C8"/>
    <w:rsid w:val="00426ED1"/>
    <w:rsid w:val="00430565"/>
    <w:rsid w:val="0043164E"/>
    <w:rsid w:val="004328B7"/>
    <w:rsid w:val="00433598"/>
    <w:rsid w:val="00433905"/>
    <w:rsid w:val="0043575F"/>
    <w:rsid w:val="00436785"/>
    <w:rsid w:val="00437336"/>
    <w:rsid w:val="00437D1D"/>
    <w:rsid w:val="004414EC"/>
    <w:rsid w:val="004429BA"/>
    <w:rsid w:val="00442B8E"/>
    <w:rsid w:val="0044391C"/>
    <w:rsid w:val="00443D3E"/>
    <w:rsid w:val="00444752"/>
    <w:rsid w:val="00445A66"/>
    <w:rsid w:val="00446FE1"/>
    <w:rsid w:val="00447043"/>
    <w:rsid w:val="004477CC"/>
    <w:rsid w:val="00447FA9"/>
    <w:rsid w:val="00450CD3"/>
    <w:rsid w:val="004519E2"/>
    <w:rsid w:val="00453518"/>
    <w:rsid w:val="00453F53"/>
    <w:rsid w:val="00454BEB"/>
    <w:rsid w:val="004551AC"/>
    <w:rsid w:val="00455858"/>
    <w:rsid w:val="00455B45"/>
    <w:rsid w:val="00457789"/>
    <w:rsid w:val="00461B24"/>
    <w:rsid w:val="00462E66"/>
    <w:rsid w:val="00463ADE"/>
    <w:rsid w:val="00464424"/>
    <w:rsid w:val="00467A5C"/>
    <w:rsid w:val="00467D32"/>
    <w:rsid w:val="004708AE"/>
    <w:rsid w:val="00472D5E"/>
    <w:rsid w:val="00472E71"/>
    <w:rsid w:val="004734C8"/>
    <w:rsid w:val="00473DD6"/>
    <w:rsid w:val="00476036"/>
    <w:rsid w:val="00476268"/>
    <w:rsid w:val="00477381"/>
    <w:rsid w:val="004801FA"/>
    <w:rsid w:val="0048038C"/>
    <w:rsid w:val="00481AD7"/>
    <w:rsid w:val="00482132"/>
    <w:rsid w:val="0048215E"/>
    <w:rsid w:val="004821E2"/>
    <w:rsid w:val="00483186"/>
    <w:rsid w:val="00485946"/>
    <w:rsid w:val="00485966"/>
    <w:rsid w:val="00485DB4"/>
    <w:rsid w:val="00485F25"/>
    <w:rsid w:val="00486E6F"/>
    <w:rsid w:val="004873BA"/>
    <w:rsid w:val="00487FBB"/>
    <w:rsid w:val="0049142C"/>
    <w:rsid w:val="004914F8"/>
    <w:rsid w:val="004931F3"/>
    <w:rsid w:val="00494F79"/>
    <w:rsid w:val="00497335"/>
    <w:rsid w:val="004A021F"/>
    <w:rsid w:val="004A085C"/>
    <w:rsid w:val="004A0899"/>
    <w:rsid w:val="004A1B30"/>
    <w:rsid w:val="004A2E4C"/>
    <w:rsid w:val="004A4444"/>
    <w:rsid w:val="004A5AFE"/>
    <w:rsid w:val="004A6C8B"/>
    <w:rsid w:val="004A702F"/>
    <w:rsid w:val="004A7395"/>
    <w:rsid w:val="004B0A2C"/>
    <w:rsid w:val="004B0BA3"/>
    <w:rsid w:val="004B0F9F"/>
    <w:rsid w:val="004B2835"/>
    <w:rsid w:val="004B2E28"/>
    <w:rsid w:val="004B3ECC"/>
    <w:rsid w:val="004B433B"/>
    <w:rsid w:val="004B5181"/>
    <w:rsid w:val="004B62A7"/>
    <w:rsid w:val="004B728A"/>
    <w:rsid w:val="004C1732"/>
    <w:rsid w:val="004C1DF2"/>
    <w:rsid w:val="004C2938"/>
    <w:rsid w:val="004C2A16"/>
    <w:rsid w:val="004C4FCE"/>
    <w:rsid w:val="004C646D"/>
    <w:rsid w:val="004C6B15"/>
    <w:rsid w:val="004C79D2"/>
    <w:rsid w:val="004D0E2C"/>
    <w:rsid w:val="004D11A4"/>
    <w:rsid w:val="004D11DA"/>
    <w:rsid w:val="004D1279"/>
    <w:rsid w:val="004D2A00"/>
    <w:rsid w:val="004D50F1"/>
    <w:rsid w:val="004D5FE1"/>
    <w:rsid w:val="004D6369"/>
    <w:rsid w:val="004D65EE"/>
    <w:rsid w:val="004D75A3"/>
    <w:rsid w:val="004E2CE7"/>
    <w:rsid w:val="004E31E5"/>
    <w:rsid w:val="004E5D76"/>
    <w:rsid w:val="004F02D7"/>
    <w:rsid w:val="004F34BA"/>
    <w:rsid w:val="004F40FE"/>
    <w:rsid w:val="004F4797"/>
    <w:rsid w:val="004F5261"/>
    <w:rsid w:val="004F55F4"/>
    <w:rsid w:val="004F5A84"/>
    <w:rsid w:val="004F6150"/>
    <w:rsid w:val="004F7594"/>
    <w:rsid w:val="004F77A6"/>
    <w:rsid w:val="004F7B5E"/>
    <w:rsid w:val="004F7CA1"/>
    <w:rsid w:val="00500884"/>
    <w:rsid w:val="005008B2"/>
    <w:rsid w:val="00501ABA"/>
    <w:rsid w:val="0050287B"/>
    <w:rsid w:val="00503D47"/>
    <w:rsid w:val="00504FD6"/>
    <w:rsid w:val="0050609A"/>
    <w:rsid w:val="005079AC"/>
    <w:rsid w:val="005079CC"/>
    <w:rsid w:val="00510FA5"/>
    <w:rsid w:val="00511644"/>
    <w:rsid w:val="00511C65"/>
    <w:rsid w:val="00512899"/>
    <w:rsid w:val="00513F78"/>
    <w:rsid w:val="005150AB"/>
    <w:rsid w:val="005152B2"/>
    <w:rsid w:val="00520B38"/>
    <w:rsid w:val="00521748"/>
    <w:rsid w:val="00522F5F"/>
    <w:rsid w:val="00523A39"/>
    <w:rsid w:val="00524501"/>
    <w:rsid w:val="00526347"/>
    <w:rsid w:val="0052679C"/>
    <w:rsid w:val="00530DBF"/>
    <w:rsid w:val="00531557"/>
    <w:rsid w:val="00531738"/>
    <w:rsid w:val="00532084"/>
    <w:rsid w:val="00532F4B"/>
    <w:rsid w:val="00535A7C"/>
    <w:rsid w:val="00537261"/>
    <w:rsid w:val="005375F1"/>
    <w:rsid w:val="00537D14"/>
    <w:rsid w:val="00540977"/>
    <w:rsid w:val="0054104D"/>
    <w:rsid w:val="00541E51"/>
    <w:rsid w:val="00542991"/>
    <w:rsid w:val="00544B25"/>
    <w:rsid w:val="00547701"/>
    <w:rsid w:val="0055122C"/>
    <w:rsid w:val="005512B7"/>
    <w:rsid w:val="005517DC"/>
    <w:rsid w:val="005527AB"/>
    <w:rsid w:val="00554D21"/>
    <w:rsid w:val="00556489"/>
    <w:rsid w:val="00556ABD"/>
    <w:rsid w:val="0055765D"/>
    <w:rsid w:val="00557B23"/>
    <w:rsid w:val="0056075B"/>
    <w:rsid w:val="005614F9"/>
    <w:rsid w:val="00561D60"/>
    <w:rsid w:val="00563639"/>
    <w:rsid w:val="00564340"/>
    <w:rsid w:val="0056498F"/>
    <w:rsid w:val="00565302"/>
    <w:rsid w:val="00565ADC"/>
    <w:rsid w:val="00570298"/>
    <w:rsid w:val="005737A5"/>
    <w:rsid w:val="005759F2"/>
    <w:rsid w:val="00575D83"/>
    <w:rsid w:val="005768B7"/>
    <w:rsid w:val="005772E4"/>
    <w:rsid w:val="0057796E"/>
    <w:rsid w:val="0058001D"/>
    <w:rsid w:val="005819E6"/>
    <w:rsid w:val="00581D1E"/>
    <w:rsid w:val="0058214E"/>
    <w:rsid w:val="00583BE7"/>
    <w:rsid w:val="00584D1C"/>
    <w:rsid w:val="0058661A"/>
    <w:rsid w:val="00591F3A"/>
    <w:rsid w:val="00592A70"/>
    <w:rsid w:val="00593CAB"/>
    <w:rsid w:val="005950EC"/>
    <w:rsid w:val="00595371"/>
    <w:rsid w:val="0059799E"/>
    <w:rsid w:val="005A04C3"/>
    <w:rsid w:val="005A0C43"/>
    <w:rsid w:val="005A1200"/>
    <w:rsid w:val="005A1798"/>
    <w:rsid w:val="005A18D0"/>
    <w:rsid w:val="005A1B75"/>
    <w:rsid w:val="005A216E"/>
    <w:rsid w:val="005A2922"/>
    <w:rsid w:val="005A4A42"/>
    <w:rsid w:val="005A5271"/>
    <w:rsid w:val="005A5B2C"/>
    <w:rsid w:val="005A75A0"/>
    <w:rsid w:val="005A79A1"/>
    <w:rsid w:val="005A7B06"/>
    <w:rsid w:val="005A7BD5"/>
    <w:rsid w:val="005B0AA7"/>
    <w:rsid w:val="005B0E13"/>
    <w:rsid w:val="005B1CDD"/>
    <w:rsid w:val="005B36E8"/>
    <w:rsid w:val="005B3F4A"/>
    <w:rsid w:val="005B403F"/>
    <w:rsid w:val="005B41A3"/>
    <w:rsid w:val="005B5125"/>
    <w:rsid w:val="005C05BE"/>
    <w:rsid w:val="005C2B7E"/>
    <w:rsid w:val="005C7368"/>
    <w:rsid w:val="005D1325"/>
    <w:rsid w:val="005D541A"/>
    <w:rsid w:val="005D5923"/>
    <w:rsid w:val="005D5941"/>
    <w:rsid w:val="005E060A"/>
    <w:rsid w:val="005E0859"/>
    <w:rsid w:val="005E1D91"/>
    <w:rsid w:val="005E46CA"/>
    <w:rsid w:val="005E66FD"/>
    <w:rsid w:val="005E6722"/>
    <w:rsid w:val="005E725A"/>
    <w:rsid w:val="005E7B87"/>
    <w:rsid w:val="005F0DB5"/>
    <w:rsid w:val="005F321B"/>
    <w:rsid w:val="005F3CAF"/>
    <w:rsid w:val="005F4C88"/>
    <w:rsid w:val="005F586C"/>
    <w:rsid w:val="005F5EB7"/>
    <w:rsid w:val="005F5F2D"/>
    <w:rsid w:val="005F5F81"/>
    <w:rsid w:val="005F7CB7"/>
    <w:rsid w:val="006007B4"/>
    <w:rsid w:val="00604C55"/>
    <w:rsid w:val="0060696F"/>
    <w:rsid w:val="00607CDC"/>
    <w:rsid w:val="00610B1A"/>
    <w:rsid w:val="006121D4"/>
    <w:rsid w:val="0061252F"/>
    <w:rsid w:val="00612A2B"/>
    <w:rsid w:val="00613722"/>
    <w:rsid w:val="00613D4B"/>
    <w:rsid w:val="00614223"/>
    <w:rsid w:val="0061488D"/>
    <w:rsid w:val="00617EDC"/>
    <w:rsid w:val="006203BB"/>
    <w:rsid w:val="00620A8D"/>
    <w:rsid w:val="00623C51"/>
    <w:rsid w:val="00624885"/>
    <w:rsid w:val="00624A1F"/>
    <w:rsid w:val="0062626B"/>
    <w:rsid w:val="00626EF7"/>
    <w:rsid w:val="0063538A"/>
    <w:rsid w:val="0063548F"/>
    <w:rsid w:val="00637ADC"/>
    <w:rsid w:val="0064364C"/>
    <w:rsid w:val="006442BD"/>
    <w:rsid w:val="006449CA"/>
    <w:rsid w:val="00645602"/>
    <w:rsid w:val="0064752B"/>
    <w:rsid w:val="00647D10"/>
    <w:rsid w:val="006509C5"/>
    <w:rsid w:val="00651209"/>
    <w:rsid w:val="00656862"/>
    <w:rsid w:val="00656D20"/>
    <w:rsid w:val="0065724A"/>
    <w:rsid w:val="006610E9"/>
    <w:rsid w:val="00661DD0"/>
    <w:rsid w:val="00664D2B"/>
    <w:rsid w:val="0066548A"/>
    <w:rsid w:val="006665DB"/>
    <w:rsid w:val="00666C77"/>
    <w:rsid w:val="00667D36"/>
    <w:rsid w:val="00672669"/>
    <w:rsid w:val="00673455"/>
    <w:rsid w:val="00676D8F"/>
    <w:rsid w:val="00680364"/>
    <w:rsid w:val="00683A97"/>
    <w:rsid w:val="006843EB"/>
    <w:rsid w:val="006851E0"/>
    <w:rsid w:val="00685D63"/>
    <w:rsid w:val="00687EC5"/>
    <w:rsid w:val="00690421"/>
    <w:rsid w:val="00690A16"/>
    <w:rsid w:val="006913A9"/>
    <w:rsid w:val="00691774"/>
    <w:rsid w:val="00691EC0"/>
    <w:rsid w:val="006A14A3"/>
    <w:rsid w:val="006A18D1"/>
    <w:rsid w:val="006A1A00"/>
    <w:rsid w:val="006A4343"/>
    <w:rsid w:val="006A5346"/>
    <w:rsid w:val="006A6507"/>
    <w:rsid w:val="006A67DA"/>
    <w:rsid w:val="006A6B8A"/>
    <w:rsid w:val="006B1B97"/>
    <w:rsid w:val="006B1D7C"/>
    <w:rsid w:val="006B2B0A"/>
    <w:rsid w:val="006B2F34"/>
    <w:rsid w:val="006B5DCA"/>
    <w:rsid w:val="006C2B03"/>
    <w:rsid w:val="006C3151"/>
    <w:rsid w:val="006C41FB"/>
    <w:rsid w:val="006C613C"/>
    <w:rsid w:val="006C7583"/>
    <w:rsid w:val="006D08D6"/>
    <w:rsid w:val="006D23BB"/>
    <w:rsid w:val="006D2FA2"/>
    <w:rsid w:val="006D60EB"/>
    <w:rsid w:val="006D6716"/>
    <w:rsid w:val="006E243E"/>
    <w:rsid w:val="006E296C"/>
    <w:rsid w:val="006E2EF7"/>
    <w:rsid w:val="006E33C0"/>
    <w:rsid w:val="006E4341"/>
    <w:rsid w:val="006E4413"/>
    <w:rsid w:val="006E7373"/>
    <w:rsid w:val="006F15B8"/>
    <w:rsid w:val="006F17F8"/>
    <w:rsid w:val="006F2D63"/>
    <w:rsid w:val="006F65DC"/>
    <w:rsid w:val="006F6D09"/>
    <w:rsid w:val="006F7302"/>
    <w:rsid w:val="0070112B"/>
    <w:rsid w:val="00701B71"/>
    <w:rsid w:val="00702D3C"/>
    <w:rsid w:val="0070356D"/>
    <w:rsid w:val="00703777"/>
    <w:rsid w:val="007042B2"/>
    <w:rsid w:val="007045D4"/>
    <w:rsid w:val="00705C7C"/>
    <w:rsid w:val="00706EF5"/>
    <w:rsid w:val="007070A6"/>
    <w:rsid w:val="00707FFD"/>
    <w:rsid w:val="007102BF"/>
    <w:rsid w:val="00713617"/>
    <w:rsid w:val="00714B32"/>
    <w:rsid w:val="0071764F"/>
    <w:rsid w:val="007202C7"/>
    <w:rsid w:val="00721E77"/>
    <w:rsid w:val="007228DE"/>
    <w:rsid w:val="00724325"/>
    <w:rsid w:val="00724903"/>
    <w:rsid w:val="00724CDC"/>
    <w:rsid w:val="00726D40"/>
    <w:rsid w:val="007278AC"/>
    <w:rsid w:val="00727F9F"/>
    <w:rsid w:val="00730F16"/>
    <w:rsid w:val="007321DD"/>
    <w:rsid w:val="0073251D"/>
    <w:rsid w:val="00732743"/>
    <w:rsid w:val="00733642"/>
    <w:rsid w:val="0073411C"/>
    <w:rsid w:val="0073561F"/>
    <w:rsid w:val="00737EB2"/>
    <w:rsid w:val="00740043"/>
    <w:rsid w:val="0074074F"/>
    <w:rsid w:val="00743887"/>
    <w:rsid w:val="007444C0"/>
    <w:rsid w:val="00744762"/>
    <w:rsid w:val="0074502C"/>
    <w:rsid w:val="0074724D"/>
    <w:rsid w:val="0075135D"/>
    <w:rsid w:val="00752096"/>
    <w:rsid w:val="0075648D"/>
    <w:rsid w:val="00757342"/>
    <w:rsid w:val="00761819"/>
    <w:rsid w:val="00761C46"/>
    <w:rsid w:val="00762655"/>
    <w:rsid w:val="007633C9"/>
    <w:rsid w:val="00765504"/>
    <w:rsid w:val="00765A70"/>
    <w:rsid w:val="0076614E"/>
    <w:rsid w:val="00766576"/>
    <w:rsid w:val="0076706D"/>
    <w:rsid w:val="00767E72"/>
    <w:rsid w:val="0077012B"/>
    <w:rsid w:val="00770F15"/>
    <w:rsid w:val="00772C01"/>
    <w:rsid w:val="007733F2"/>
    <w:rsid w:val="00773608"/>
    <w:rsid w:val="00773F5D"/>
    <w:rsid w:val="007740F9"/>
    <w:rsid w:val="00774E69"/>
    <w:rsid w:val="007764C6"/>
    <w:rsid w:val="0077652B"/>
    <w:rsid w:val="00776F67"/>
    <w:rsid w:val="007808A5"/>
    <w:rsid w:val="00781D2E"/>
    <w:rsid w:val="007829FF"/>
    <w:rsid w:val="007857FB"/>
    <w:rsid w:val="00785A48"/>
    <w:rsid w:val="00786BD5"/>
    <w:rsid w:val="00786D65"/>
    <w:rsid w:val="0079088E"/>
    <w:rsid w:val="00790980"/>
    <w:rsid w:val="0079192F"/>
    <w:rsid w:val="00795250"/>
    <w:rsid w:val="0079735F"/>
    <w:rsid w:val="00797F2F"/>
    <w:rsid w:val="007A1539"/>
    <w:rsid w:val="007A1F45"/>
    <w:rsid w:val="007A21F6"/>
    <w:rsid w:val="007A26F0"/>
    <w:rsid w:val="007A27F2"/>
    <w:rsid w:val="007A2B7C"/>
    <w:rsid w:val="007A3690"/>
    <w:rsid w:val="007A5311"/>
    <w:rsid w:val="007B4537"/>
    <w:rsid w:val="007C06C5"/>
    <w:rsid w:val="007C0CF0"/>
    <w:rsid w:val="007C0E4B"/>
    <w:rsid w:val="007C15B2"/>
    <w:rsid w:val="007C1B69"/>
    <w:rsid w:val="007C2E2B"/>
    <w:rsid w:val="007C30A8"/>
    <w:rsid w:val="007C41E2"/>
    <w:rsid w:val="007C5311"/>
    <w:rsid w:val="007C5A9A"/>
    <w:rsid w:val="007C5DEC"/>
    <w:rsid w:val="007C74BB"/>
    <w:rsid w:val="007D0F4A"/>
    <w:rsid w:val="007D2F91"/>
    <w:rsid w:val="007D5279"/>
    <w:rsid w:val="007D6452"/>
    <w:rsid w:val="007D732C"/>
    <w:rsid w:val="007D74F7"/>
    <w:rsid w:val="007E4BD3"/>
    <w:rsid w:val="007E4C25"/>
    <w:rsid w:val="007E58D5"/>
    <w:rsid w:val="007E59F4"/>
    <w:rsid w:val="007E74FE"/>
    <w:rsid w:val="007F0513"/>
    <w:rsid w:val="007F12BA"/>
    <w:rsid w:val="007F1839"/>
    <w:rsid w:val="007F29DE"/>
    <w:rsid w:val="007F3358"/>
    <w:rsid w:val="007F524E"/>
    <w:rsid w:val="007F53B7"/>
    <w:rsid w:val="007F583C"/>
    <w:rsid w:val="00801CF0"/>
    <w:rsid w:val="00802410"/>
    <w:rsid w:val="00802B7A"/>
    <w:rsid w:val="00804566"/>
    <w:rsid w:val="00807DC4"/>
    <w:rsid w:val="008109DC"/>
    <w:rsid w:val="00812304"/>
    <w:rsid w:val="00813AC4"/>
    <w:rsid w:val="00813AD0"/>
    <w:rsid w:val="00813B32"/>
    <w:rsid w:val="0081413B"/>
    <w:rsid w:val="008144C7"/>
    <w:rsid w:val="00821332"/>
    <w:rsid w:val="00821B8C"/>
    <w:rsid w:val="00822510"/>
    <w:rsid w:val="008226C8"/>
    <w:rsid w:val="00822F88"/>
    <w:rsid w:val="00824704"/>
    <w:rsid w:val="00825441"/>
    <w:rsid w:val="008261B9"/>
    <w:rsid w:val="008264EC"/>
    <w:rsid w:val="00826A3A"/>
    <w:rsid w:val="00826B47"/>
    <w:rsid w:val="00832A85"/>
    <w:rsid w:val="00834291"/>
    <w:rsid w:val="008347B1"/>
    <w:rsid w:val="0083737A"/>
    <w:rsid w:val="0083792B"/>
    <w:rsid w:val="00840BA4"/>
    <w:rsid w:val="00841972"/>
    <w:rsid w:val="00843395"/>
    <w:rsid w:val="00843DC0"/>
    <w:rsid w:val="008442C2"/>
    <w:rsid w:val="00845277"/>
    <w:rsid w:val="0084645F"/>
    <w:rsid w:val="00846731"/>
    <w:rsid w:val="00846A0A"/>
    <w:rsid w:val="00846B24"/>
    <w:rsid w:val="00847D81"/>
    <w:rsid w:val="008505B7"/>
    <w:rsid w:val="0085076D"/>
    <w:rsid w:val="00850F2D"/>
    <w:rsid w:val="00851112"/>
    <w:rsid w:val="0085203A"/>
    <w:rsid w:val="008525E3"/>
    <w:rsid w:val="00853DA5"/>
    <w:rsid w:val="00854034"/>
    <w:rsid w:val="00854751"/>
    <w:rsid w:val="008555A4"/>
    <w:rsid w:val="008559CA"/>
    <w:rsid w:val="008574C0"/>
    <w:rsid w:val="008579A2"/>
    <w:rsid w:val="00857A0D"/>
    <w:rsid w:val="00857FEF"/>
    <w:rsid w:val="00864100"/>
    <w:rsid w:val="008668AC"/>
    <w:rsid w:val="00870854"/>
    <w:rsid w:val="008717A5"/>
    <w:rsid w:val="008726FE"/>
    <w:rsid w:val="00873778"/>
    <w:rsid w:val="0087378E"/>
    <w:rsid w:val="00873BB5"/>
    <w:rsid w:val="00874660"/>
    <w:rsid w:val="0087466A"/>
    <w:rsid w:val="00876304"/>
    <w:rsid w:val="00876DAD"/>
    <w:rsid w:val="008808A9"/>
    <w:rsid w:val="00881F84"/>
    <w:rsid w:val="0088340B"/>
    <w:rsid w:val="00883986"/>
    <w:rsid w:val="00883C85"/>
    <w:rsid w:val="008841E6"/>
    <w:rsid w:val="00884317"/>
    <w:rsid w:val="008850C0"/>
    <w:rsid w:val="0088512E"/>
    <w:rsid w:val="00885530"/>
    <w:rsid w:val="008868F1"/>
    <w:rsid w:val="00887E72"/>
    <w:rsid w:val="0089039F"/>
    <w:rsid w:val="008904C0"/>
    <w:rsid w:val="00890C2D"/>
    <w:rsid w:val="008913AE"/>
    <w:rsid w:val="00894C52"/>
    <w:rsid w:val="00895239"/>
    <w:rsid w:val="00895567"/>
    <w:rsid w:val="00895D2A"/>
    <w:rsid w:val="008968C8"/>
    <w:rsid w:val="008970CA"/>
    <w:rsid w:val="00897263"/>
    <w:rsid w:val="008A0BAD"/>
    <w:rsid w:val="008A14AD"/>
    <w:rsid w:val="008A1863"/>
    <w:rsid w:val="008A2433"/>
    <w:rsid w:val="008A4B69"/>
    <w:rsid w:val="008A63C4"/>
    <w:rsid w:val="008A7096"/>
    <w:rsid w:val="008A709C"/>
    <w:rsid w:val="008B0B27"/>
    <w:rsid w:val="008B182F"/>
    <w:rsid w:val="008B2253"/>
    <w:rsid w:val="008B39FC"/>
    <w:rsid w:val="008B5728"/>
    <w:rsid w:val="008B6130"/>
    <w:rsid w:val="008B76E5"/>
    <w:rsid w:val="008B7C95"/>
    <w:rsid w:val="008C0CA7"/>
    <w:rsid w:val="008C17BC"/>
    <w:rsid w:val="008C28EC"/>
    <w:rsid w:val="008C32FB"/>
    <w:rsid w:val="008C3706"/>
    <w:rsid w:val="008C48DC"/>
    <w:rsid w:val="008C560F"/>
    <w:rsid w:val="008C7C40"/>
    <w:rsid w:val="008D089E"/>
    <w:rsid w:val="008D1878"/>
    <w:rsid w:val="008D2428"/>
    <w:rsid w:val="008D2DBC"/>
    <w:rsid w:val="008D37B2"/>
    <w:rsid w:val="008D3CC0"/>
    <w:rsid w:val="008D4808"/>
    <w:rsid w:val="008D48E2"/>
    <w:rsid w:val="008D6AD1"/>
    <w:rsid w:val="008D6EAA"/>
    <w:rsid w:val="008D7078"/>
    <w:rsid w:val="008E1CCA"/>
    <w:rsid w:val="008E293E"/>
    <w:rsid w:val="008F1276"/>
    <w:rsid w:val="008F23C4"/>
    <w:rsid w:val="008F4350"/>
    <w:rsid w:val="008F458B"/>
    <w:rsid w:val="008F4E0E"/>
    <w:rsid w:val="008F5105"/>
    <w:rsid w:val="008F6889"/>
    <w:rsid w:val="008F786C"/>
    <w:rsid w:val="0090213C"/>
    <w:rsid w:val="009036FE"/>
    <w:rsid w:val="009068DD"/>
    <w:rsid w:val="0091070C"/>
    <w:rsid w:val="00912B77"/>
    <w:rsid w:val="00912FCC"/>
    <w:rsid w:val="00915E1F"/>
    <w:rsid w:val="009253CC"/>
    <w:rsid w:val="009279B8"/>
    <w:rsid w:val="00927CDF"/>
    <w:rsid w:val="009315B1"/>
    <w:rsid w:val="009345A7"/>
    <w:rsid w:val="0093583E"/>
    <w:rsid w:val="00935AE4"/>
    <w:rsid w:val="00935DFA"/>
    <w:rsid w:val="009370EC"/>
    <w:rsid w:val="00937824"/>
    <w:rsid w:val="00941B22"/>
    <w:rsid w:val="00941C70"/>
    <w:rsid w:val="0094273C"/>
    <w:rsid w:val="00942FDB"/>
    <w:rsid w:val="0094384D"/>
    <w:rsid w:val="0094672A"/>
    <w:rsid w:val="00947288"/>
    <w:rsid w:val="0094773F"/>
    <w:rsid w:val="00947816"/>
    <w:rsid w:val="00950369"/>
    <w:rsid w:val="00952FE0"/>
    <w:rsid w:val="009543BA"/>
    <w:rsid w:val="009549E0"/>
    <w:rsid w:val="0095597F"/>
    <w:rsid w:val="00955E07"/>
    <w:rsid w:val="0095662E"/>
    <w:rsid w:val="0095705D"/>
    <w:rsid w:val="0096356A"/>
    <w:rsid w:val="0096382F"/>
    <w:rsid w:val="00963ADA"/>
    <w:rsid w:val="00964DBC"/>
    <w:rsid w:val="009658F1"/>
    <w:rsid w:val="0096642E"/>
    <w:rsid w:val="00970297"/>
    <w:rsid w:val="00970D76"/>
    <w:rsid w:val="00970EE8"/>
    <w:rsid w:val="00971786"/>
    <w:rsid w:val="0097220A"/>
    <w:rsid w:val="00972888"/>
    <w:rsid w:val="00972B02"/>
    <w:rsid w:val="00974FB1"/>
    <w:rsid w:val="00976734"/>
    <w:rsid w:val="00977FE9"/>
    <w:rsid w:val="009813A7"/>
    <w:rsid w:val="00982539"/>
    <w:rsid w:val="00983178"/>
    <w:rsid w:val="009863E4"/>
    <w:rsid w:val="009871EA"/>
    <w:rsid w:val="00990910"/>
    <w:rsid w:val="00990CA6"/>
    <w:rsid w:val="00991387"/>
    <w:rsid w:val="0099297D"/>
    <w:rsid w:val="00992B9A"/>
    <w:rsid w:val="00992DB0"/>
    <w:rsid w:val="00992ECB"/>
    <w:rsid w:val="00996485"/>
    <w:rsid w:val="009966DA"/>
    <w:rsid w:val="0099712F"/>
    <w:rsid w:val="00997E4C"/>
    <w:rsid w:val="009A0C4E"/>
    <w:rsid w:val="009A1F4C"/>
    <w:rsid w:val="009A2865"/>
    <w:rsid w:val="009A28D7"/>
    <w:rsid w:val="009A3091"/>
    <w:rsid w:val="009A34F7"/>
    <w:rsid w:val="009A3CFC"/>
    <w:rsid w:val="009A48C4"/>
    <w:rsid w:val="009A51DE"/>
    <w:rsid w:val="009A5D67"/>
    <w:rsid w:val="009A5DD0"/>
    <w:rsid w:val="009A7746"/>
    <w:rsid w:val="009A7E12"/>
    <w:rsid w:val="009B10F3"/>
    <w:rsid w:val="009B3866"/>
    <w:rsid w:val="009B4050"/>
    <w:rsid w:val="009B41C0"/>
    <w:rsid w:val="009B5E06"/>
    <w:rsid w:val="009B6BFB"/>
    <w:rsid w:val="009B6CA4"/>
    <w:rsid w:val="009C0526"/>
    <w:rsid w:val="009C0968"/>
    <w:rsid w:val="009C0B2B"/>
    <w:rsid w:val="009C1007"/>
    <w:rsid w:val="009C11C0"/>
    <w:rsid w:val="009C1ED5"/>
    <w:rsid w:val="009C37D8"/>
    <w:rsid w:val="009C4185"/>
    <w:rsid w:val="009C436E"/>
    <w:rsid w:val="009C48E7"/>
    <w:rsid w:val="009C4E3A"/>
    <w:rsid w:val="009C7815"/>
    <w:rsid w:val="009C7D22"/>
    <w:rsid w:val="009C7F45"/>
    <w:rsid w:val="009D0DE5"/>
    <w:rsid w:val="009D1771"/>
    <w:rsid w:val="009D32F1"/>
    <w:rsid w:val="009D34D0"/>
    <w:rsid w:val="009D4DAB"/>
    <w:rsid w:val="009D60C1"/>
    <w:rsid w:val="009D6582"/>
    <w:rsid w:val="009E259F"/>
    <w:rsid w:val="009E271B"/>
    <w:rsid w:val="009E294A"/>
    <w:rsid w:val="009E29E6"/>
    <w:rsid w:val="009E3458"/>
    <w:rsid w:val="009E5692"/>
    <w:rsid w:val="009E6C9C"/>
    <w:rsid w:val="009E779B"/>
    <w:rsid w:val="009E7C77"/>
    <w:rsid w:val="009F0AA3"/>
    <w:rsid w:val="009F2536"/>
    <w:rsid w:val="009F3362"/>
    <w:rsid w:val="009F3A77"/>
    <w:rsid w:val="009F3C6C"/>
    <w:rsid w:val="009F55E7"/>
    <w:rsid w:val="009F5DDC"/>
    <w:rsid w:val="009F5FEC"/>
    <w:rsid w:val="009F617E"/>
    <w:rsid w:val="009F6AD4"/>
    <w:rsid w:val="009F6FF9"/>
    <w:rsid w:val="009F774A"/>
    <w:rsid w:val="00A0203D"/>
    <w:rsid w:val="00A02B62"/>
    <w:rsid w:val="00A030C7"/>
    <w:rsid w:val="00A03E80"/>
    <w:rsid w:val="00A05AD0"/>
    <w:rsid w:val="00A05B45"/>
    <w:rsid w:val="00A06F94"/>
    <w:rsid w:val="00A0769F"/>
    <w:rsid w:val="00A1323A"/>
    <w:rsid w:val="00A133E5"/>
    <w:rsid w:val="00A13C1F"/>
    <w:rsid w:val="00A1448A"/>
    <w:rsid w:val="00A14D51"/>
    <w:rsid w:val="00A22D9F"/>
    <w:rsid w:val="00A23E64"/>
    <w:rsid w:val="00A259B6"/>
    <w:rsid w:val="00A25C02"/>
    <w:rsid w:val="00A27657"/>
    <w:rsid w:val="00A30480"/>
    <w:rsid w:val="00A33BCA"/>
    <w:rsid w:val="00A35572"/>
    <w:rsid w:val="00A36086"/>
    <w:rsid w:val="00A3716D"/>
    <w:rsid w:val="00A376FF"/>
    <w:rsid w:val="00A40268"/>
    <w:rsid w:val="00A41BCB"/>
    <w:rsid w:val="00A4569A"/>
    <w:rsid w:val="00A458FD"/>
    <w:rsid w:val="00A459E0"/>
    <w:rsid w:val="00A45E99"/>
    <w:rsid w:val="00A46304"/>
    <w:rsid w:val="00A46427"/>
    <w:rsid w:val="00A46817"/>
    <w:rsid w:val="00A46A99"/>
    <w:rsid w:val="00A47608"/>
    <w:rsid w:val="00A50001"/>
    <w:rsid w:val="00A514CC"/>
    <w:rsid w:val="00A51C31"/>
    <w:rsid w:val="00A5327F"/>
    <w:rsid w:val="00A5420D"/>
    <w:rsid w:val="00A55140"/>
    <w:rsid w:val="00A55526"/>
    <w:rsid w:val="00A57FAD"/>
    <w:rsid w:val="00A610DC"/>
    <w:rsid w:val="00A61E06"/>
    <w:rsid w:val="00A6358D"/>
    <w:rsid w:val="00A63CD1"/>
    <w:rsid w:val="00A6559B"/>
    <w:rsid w:val="00A6681B"/>
    <w:rsid w:val="00A67003"/>
    <w:rsid w:val="00A6798D"/>
    <w:rsid w:val="00A679EA"/>
    <w:rsid w:val="00A72FC2"/>
    <w:rsid w:val="00A73181"/>
    <w:rsid w:val="00A74352"/>
    <w:rsid w:val="00A769DB"/>
    <w:rsid w:val="00A805FC"/>
    <w:rsid w:val="00A8117C"/>
    <w:rsid w:val="00A81EAF"/>
    <w:rsid w:val="00A839FD"/>
    <w:rsid w:val="00A84271"/>
    <w:rsid w:val="00A84D87"/>
    <w:rsid w:val="00A872E0"/>
    <w:rsid w:val="00A87F71"/>
    <w:rsid w:val="00A9045B"/>
    <w:rsid w:val="00A90AE6"/>
    <w:rsid w:val="00A95032"/>
    <w:rsid w:val="00A95EE6"/>
    <w:rsid w:val="00A9730D"/>
    <w:rsid w:val="00A9774D"/>
    <w:rsid w:val="00A97B54"/>
    <w:rsid w:val="00AA0C1C"/>
    <w:rsid w:val="00AA2B9B"/>
    <w:rsid w:val="00AA47C2"/>
    <w:rsid w:val="00AA4E95"/>
    <w:rsid w:val="00AB213C"/>
    <w:rsid w:val="00AB3165"/>
    <w:rsid w:val="00AB36FC"/>
    <w:rsid w:val="00AB3EE3"/>
    <w:rsid w:val="00AB4DFE"/>
    <w:rsid w:val="00AB7738"/>
    <w:rsid w:val="00AC0367"/>
    <w:rsid w:val="00AC03E0"/>
    <w:rsid w:val="00AC07F7"/>
    <w:rsid w:val="00AC2ABC"/>
    <w:rsid w:val="00AC3567"/>
    <w:rsid w:val="00AC4225"/>
    <w:rsid w:val="00AC6636"/>
    <w:rsid w:val="00AC686A"/>
    <w:rsid w:val="00AC6A80"/>
    <w:rsid w:val="00AC7623"/>
    <w:rsid w:val="00AD0225"/>
    <w:rsid w:val="00AD037C"/>
    <w:rsid w:val="00AD15B3"/>
    <w:rsid w:val="00AD1E29"/>
    <w:rsid w:val="00AD1FD6"/>
    <w:rsid w:val="00AD2205"/>
    <w:rsid w:val="00AD2427"/>
    <w:rsid w:val="00AD250A"/>
    <w:rsid w:val="00AD2BC1"/>
    <w:rsid w:val="00AD3D86"/>
    <w:rsid w:val="00AE1568"/>
    <w:rsid w:val="00AE172F"/>
    <w:rsid w:val="00AE2296"/>
    <w:rsid w:val="00AE31E3"/>
    <w:rsid w:val="00AE47CA"/>
    <w:rsid w:val="00AE4E29"/>
    <w:rsid w:val="00AF14F1"/>
    <w:rsid w:val="00AF3DF9"/>
    <w:rsid w:val="00AF3E9A"/>
    <w:rsid w:val="00AF582D"/>
    <w:rsid w:val="00AF60CE"/>
    <w:rsid w:val="00AF69D4"/>
    <w:rsid w:val="00B00637"/>
    <w:rsid w:val="00B007A7"/>
    <w:rsid w:val="00B00C8E"/>
    <w:rsid w:val="00B02FBB"/>
    <w:rsid w:val="00B03BA0"/>
    <w:rsid w:val="00B06520"/>
    <w:rsid w:val="00B0727D"/>
    <w:rsid w:val="00B10B2B"/>
    <w:rsid w:val="00B10C6F"/>
    <w:rsid w:val="00B11577"/>
    <w:rsid w:val="00B11DDC"/>
    <w:rsid w:val="00B17602"/>
    <w:rsid w:val="00B17D2C"/>
    <w:rsid w:val="00B2291A"/>
    <w:rsid w:val="00B22FAF"/>
    <w:rsid w:val="00B2460C"/>
    <w:rsid w:val="00B253DD"/>
    <w:rsid w:val="00B261A1"/>
    <w:rsid w:val="00B26D70"/>
    <w:rsid w:val="00B271CE"/>
    <w:rsid w:val="00B27617"/>
    <w:rsid w:val="00B30214"/>
    <w:rsid w:val="00B30F87"/>
    <w:rsid w:val="00B3285D"/>
    <w:rsid w:val="00B32ADB"/>
    <w:rsid w:val="00B330A7"/>
    <w:rsid w:val="00B330AC"/>
    <w:rsid w:val="00B35077"/>
    <w:rsid w:val="00B35C65"/>
    <w:rsid w:val="00B35E61"/>
    <w:rsid w:val="00B369AD"/>
    <w:rsid w:val="00B40B47"/>
    <w:rsid w:val="00B416DE"/>
    <w:rsid w:val="00B43BFC"/>
    <w:rsid w:val="00B449C2"/>
    <w:rsid w:val="00B455DA"/>
    <w:rsid w:val="00B47304"/>
    <w:rsid w:val="00B47F0F"/>
    <w:rsid w:val="00B51328"/>
    <w:rsid w:val="00B52B71"/>
    <w:rsid w:val="00B5329F"/>
    <w:rsid w:val="00B53C95"/>
    <w:rsid w:val="00B53FEF"/>
    <w:rsid w:val="00B54803"/>
    <w:rsid w:val="00B5504E"/>
    <w:rsid w:val="00B5677E"/>
    <w:rsid w:val="00B568BB"/>
    <w:rsid w:val="00B59C9E"/>
    <w:rsid w:val="00B62AC9"/>
    <w:rsid w:val="00B6478F"/>
    <w:rsid w:val="00B648B4"/>
    <w:rsid w:val="00B674E6"/>
    <w:rsid w:val="00B67BC3"/>
    <w:rsid w:val="00B70127"/>
    <w:rsid w:val="00B73FED"/>
    <w:rsid w:val="00B74BAF"/>
    <w:rsid w:val="00B759DD"/>
    <w:rsid w:val="00B75D06"/>
    <w:rsid w:val="00B768A4"/>
    <w:rsid w:val="00B771C1"/>
    <w:rsid w:val="00B80013"/>
    <w:rsid w:val="00B8328B"/>
    <w:rsid w:val="00B84A76"/>
    <w:rsid w:val="00B863B8"/>
    <w:rsid w:val="00B87060"/>
    <w:rsid w:val="00B876A6"/>
    <w:rsid w:val="00B90BE5"/>
    <w:rsid w:val="00B92341"/>
    <w:rsid w:val="00B92F12"/>
    <w:rsid w:val="00B94F55"/>
    <w:rsid w:val="00B95143"/>
    <w:rsid w:val="00B95764"/>
    <w:rsid w:val="00B967F5"/>
    <w:rsid w:val="00B97253"/>
    <w:rsid w:val="00BA1E63"/>
    <w:rsid w:val="00BA29EF"/>
    <w:rsid w:val="00BA41E4"/>
    <w:rsid w:val="00BA540F"/>
    <w:rsid w:val="00BA5B5F"/>
    <w:rsid w:val="00BA6892"/>
    <w:rsid w:val="00BA755C"/>
    <w:rsid w:val="00BB14F9"/>
    <w:rsid w:val="00BB24FA"/>
    <w:rsid w:val="00BB315F"/>
    <w:rsid w:val="00BB4568"/>
    <w:rsid w:val="00BB47F5"/>
    <w:rsid w:val="00BB4C51"/>
    <w:rsid w:val="00BB4FBF"/>
    <w:rsid w:val="00BC287E"/>
    <w:rsid w:val="00BC2CBD"/>
    <w:rsid w:val="00BC32ED"/>
    <w:rsid w:val="00BC3329"/>
    <w:rsid w:val="00BC3865"/>
    <w:rsid w:val="00BC52E1"/>
    <w:rsid w:val="00BD131E"/>
    <w:rsid w:val="00BD1F3E"/>
    <w:rsid w:val="00BD4768"/>
    <w:rsid w:val="00BE0D7C"/>
    <w:rsid w:val="00BE0E91"/>
    <w:rsid w:val="00BE23DD"/>
    <w:rsid w:val="00BE2815"/>
    <w:rsid w:val="00BE3468"/>
    <w:rsid w:val="00BE35B1"/>
    <w:rsid w:val="00BE4824"/>
    <w:rsid w:val="00BE4EAB"/>
    <w:rsid w:val="00BF04D3"/>
    <w:rsid w:val="00BF0A06"/>
    <w:rsid w:val="00BF219E"/>
    <w:rsid w:val="00BF2DD9"/>
    <w:rsid w:val="00BF3AE4"/>
    <w:rsid w:val="00BF3BD7"/>
    <w:rsid w:val="00BF43AF"/>
    <w:rsid w:val="00BF5858"/>
    <w:rsid w:val="00BF649B"/>
    <w:rsid w:val="00C00066"/>
    <w:rsid w:val="00C003F2"/>
    <w:rsid w:val="00C00B91"/>
    <w:rsid w:val="00C01CA0"/>
    <w:rsid w:val="00C027A2"/>
    <w:rsid w:val="00C035A4"/>
    <w:rsid w:val="00C03DDF"/>
    <w:rsid w:val="00C04EBD"/>
    <w:rsid w:val="00C0616C"/>
    <w:rsid w:val="00C06EA0"/>
    <w:rsid w:val="00C0703C"/>
    <w:rsid w:val="00C07F1C"/>
    <w:rsid w:val="00C112FE"/>
    <w:rsid w:val="00C1505F"/>
    <w:rsid w:val="00C155B1"/>
    <w:rsid w:val="00C16DC6"/>
    <w:rsid w:val="00C17926"/>
    <w:rsid w:val="00C17973"/>
    <w:rsid w:val="00C17DAF"/>
    <w:rsid w:val="00C2264D"/>
    <w:rsid w:val="00C25E24"/>
    <w:rsid w:val="00C262E6"/>
    <w:rsid w:val="00C2640B"/>
    <w:rsid w:val="00C27C15"/>
    <w:rsid w:val="00C31917"/>
    <w:rsid w:val="00C31F59"/>
    <w:rsid w:val="00C37B9B"/>
    <w:rsid w:val="00C40372"/>
    <w:rsid w:val="00C43E92"/>
    <w:rsid w:val="00C4441B"/>
    <w:rsid w:val="00C444EE"/>
    <w:rsid w:val="00C44A4B"/>
    <w:rsid w:val="00C44D2A"/>
    <w:rsid w:val="00C4616B"/>
    <w:rsid w:val="00C469EE"/>
    <w:rsid w:val="00C476E4"/>
    <w:rsid w:val="00C53900"/>
    <w:rsid w:val="00C54096"/>
    <w:rsid w:val="00C54174"/>
    <w:rsid w:val="00C54AB2"/>
    <w:rsid w:val="00C54FDB"/>
    <w:rsid w:val="00C550EC"/>
    <w:rsid w:val="00C62ADF"/>
    <w:rsid w:val="00C62CF1"/>
    <w:rsid w:val="00C63137"/>
    <w:rsid w:val="00C639D7"/>
    <w:rsid w:val="00C63BBB"/>
    <w:rsid w:val="00C63E23"/>
    <w:rsid w:val="00C64A09"/>
    <w:rsid w:val="00C657C9"/>
    <w:rsid w:val="00C67897"/>
    <w:rsid w:val="00C76ED0"/>
    <w:rsid w:val="00C80183"/>
    <w:rsid w:val="00C80412"/>
    <w:rsid w:val="00C81A90"/>
    <w:rsid w:val="00C81B7A"/>
    <w:rsid w:val="00C824DD"/>
    <w:rsid w:val="00C82AA9"/>
    <w:rsid w:val="00C84587"/>
    <w:rsid w:val="00C86A67"/>
    <w:rsid w:val="00C870D3"/>
    <w:rsid w:val="00C8731F"/>
    <w:rsid w:val="00C8743B"/>
    <w:rsid w:val="00C87FA1"/>
    <w:rsid w:val="00C9160D"/>
    <w:rsid w:val="00C921A5"/>
    <w:rsid w:val="00C9249E"/>
    <w:rsid w:val="00C92ADC"/>
    <w:rsid w:val="00C973D9"/>
    <w:rsid w:val="00CA24B3"/>
    <w:rsid w:val="00CA32D8"/>
    <w:rsid w:val="00CA4A50"/>
    <w:rsid w:val="00CA5F43"/>
    <w:rsid w:val="00CA6470"/>
    <w:rsid w:val="00CA657D"/>
    <w:rsid w:val="00CA7388"/>
    <w:rsid w:val="00CB0196"/>
    <w:rsid w:val="00CB104C"/>
    <w:rsid w:val="00CB153E"/>
    <w:rsid w:val="00CB2A63"/>
    <w:rsid w:val="00CB2A6D"/>
    <w:rsid w:val="00CB33FD"/>
    <w:rsid w:val="00CB4E85"/>
    <w:rsid w:val="00CB5A85"/>
    <w:rsid w:val="00CB5D1B"/>
    <w:rsid w:val="00CB5D86"/>
    <w:rsid w:val="00CB6C0B"/>
    <w:rsid w:val="00CB6E5D"/>
    <w:rsid w:val="00CB7D20"/>
    <w:rsid w:val="00CC0BCF"/>
    <w:rsid w:val="00CC21D1"/>
    <w:rsid w:val="00CC2D68"/>
    <w:rsid w:val="00CC3FD5"/>
    <w:rsid w:val="00CC5104"/>
    <w:rsid w:val="00CC51C8"/>
    <w:rsid w:val="00CC522C"/>
    <w:rsid w:val="00CC52E2"/>
    <w:rsid w:val="00CC54FC"/>
    <w:rsid w:val="00CD2A36"/>
    <w:rsid w:val="00CD34AB"/>
    <w:rsid w:val="00CD3B3B"/>
    <w:rsid w:val="00CD5984"/>
    <w:rsid w:val="00CD76A2"/>
    <w:rsid w:val="00CE0ED2"/>
    <w:rsid w:val="00CE28D9"/>
    <w:rsid w:val="00CE5FE2"/>
    <w:rsid w:val="00CE6209"/>
    <w:rsid w:val="00CE7184"/>
    <w:rsid w:val="00CF0380"/>
    <w:rsid w:val="00CF1806"/>
    <w:rsid w:val="00CF1E28"/>
    <w:rsid w:val="00CF4230"/>
    <w:rsid w:val="00CF4B65"/>
    <w:rsid w:val="00CF5738"/>
    <w:rsid w:val="00CF79C8"/>
    <w:rsid w:val="00D00575"/>
    <w:rsid w:val="00D01449"/>
    <w:rsid w:val="00D02AD8"/>
    <w:rsid w:val="00D03273"/>
    <w:rsid w:val="00D04BB6"/>
    <w:rsid w:val="00D0530E"/>
    <w:rsid w:val="00D06190"/>
    <w:rsid w:val="00D073D2"/>
    <w:rsid w:val="00D11082"/>
    <w:rsid w:val="00D122FC"/>
    <w:rsid w:val="00D12862"/>
    <w:rsid w:val="00D12941"/>
    <w:rsid w:val="00D16970"/>
    <w:rsid w:val="00D17251"/>
    <w:rsid w:val="00D17F51"/>
    <w:rsid w:val="00D22D35"/>
    <w:rsid w:val="00D22DEA"/>
    <w:rsid w:val="00D2315C"/>
    <w:rsid w:val="00D2339F"/>
    <w:rsid w:val="00D24685"/>
    <w:rsid w:val="00D24699"/>
    <w:rsid w:val="00D250CC"/>
    <w:rsid w:val="00D2714A"/>
    <w:rsid w:val="00D3049B"/>
    <w:rsid w:val="00D305B2"/>
    <w:rsid w:val="00D32E8E"/>
    <w:rsid w:val="00D342FB"/>
    <w:rsid w:val="00D34EBA"/>
    <w:rsid w:val="00D35207"/>
    <w:rsid w:val="00D352CE"/>
    <w:rsid w:val="00D353C3"/>
    <w:rsid w:val="00D35CB0"/>
    <w:rsid w:val="00D415F7"/>
    <w:rsid w:val="00D4293C"/>
    <w:rsid w:val="00D442C3"/>
    <w:rsid w:val="00D44CE7"/>
    <w:rsid w:val="00D44F6A"/>
    <w:rsid w:val="00D451D9"/>
    <w:rsid w:val="00D45746"/>
    <w:rsid w:val="00D51A60"/>
    <w:rsid w:val="00D534B9"/>
    <w:rsid w:val="00D55111"/>
    <w:rsid w:val="00D56942"/>
    <w:rsid w:val="00D603D6"/>
    <w:rsid w:val="00D60F38"/>
    <w:rsid w:val="00D6108B"/>
    <w:rsid w:val="00D6138F"/>
    <w:rsid w:val="00D614F5"/>
    <w:rsid w:val="00D61985"/>
    <w:rsid w:val="00D643D6"/>
    <w:rsid w:val="00D65CBE"/>
    <w:rsid w:val="00D669DB"/>
    <w:rsid w:val="00D67330"/>
    <w:rsid w:val="00D70CF5"/>
    <w:rsid w:val="00D70E14"/>
    <w:rsid w:val="00D71232"/>
    <w:rsid w:val="00D71255"/>
    <w:rsid w:val="00D7129D"/>
    <w:rsid w:val="00D7138F"/>
    <w:rsid w:val="00D74FA9"/>
    <w:rsid w:val="00D7679F"/>
    <w:rsid w:val="00D7799B"/>
    <w:rsid w:val="00D80B26"/>
    <w:rsid w:val="00D818DE"/>
    <w:rsid w:val="00D8319F"/>
    <w:rsid w:val="00D85EF2"/>
    <w:rsid w:val="00D86B33"/>
    <w:rsid w:val="00D86D1B"/>
    <w:rsid w:val="00D87031"/>
    <w:rsid w:val="00D87CA5"/>
    <w:rsid w:val="00D901F7"/>
    <w:rsid w:val="00D9043C"/>
    <w:rsid w:val="00D93485"/>
    <w:rsid w:val="00D93722"/>
    <w:rsid w:val="00D93A4E"/>
    <w:rsid w:val="00D94CAA"/>
    <w:rsid w:val="00D961F1"/>
    <w:rsid w:val="00D97EAA"/>
    <w:rsid w:val="00DA1CC9"/>
    <w:rsid w:val="00DA1D43"/>
    <w:rsid w:val="00DA2378"/>
    <w:rsid w:val="00DA2AEF"/>
    <w:rsid w:val="00DA2F09"/>
    <w:rsid w:val="00DA399C"/>
    <w:rsid w:val="00DA535F"/>
    <w:rsid w:val="00DA54F4"/>
    <w:rsid w:val="00DA600B"/>
    <w:rsid w:val="00DA63A7"/>
    <w:rsid w:val="00DA71A2"/>
    <w:rsid w:val="00DA778C"/>
    <w:rsid w:val="00DA786A"/>
    <w:rsid w:val="00DA7943"/>
    <w:rsid w:val="00DB0FD6"/>
    <w:rsid w:val="00DB28F0"/>
    <w:rsid w:val="00DB349E"/>
    <w:rsid w:val="00DB42F4"/>
    <w:rsid w:val="00DB6123"/>
    <w:rsid w:val="00DB6375"/>
    <w:rsid w:val="00DB7474"/>
    <w:rsid w:val="00DB77D6"/>
    <w:rsid w:val="00DC0068"/>
    <w:rsid w:val="00DC2D03"/>
    <w:rsid w:val="00DC4A7E"/>
    <w:rsid w:val="00DC5892"/>
    <w:rsid w:val="00DC6A3D"/>
    <w:rsid w:val="00DD0952"/>
    <w:rsid w:val="00DD0E14"/>
    <w:rsid w:val="00DD15DB"/>
    <w:rsid w:val="00DD1939"/>
    <w:rsid w:val="00DD2C09"/>
    <w:rsid w:val="00DD38C2"/>
    <w:rsid w:val="00DD4457"/>
    <w:rsid w:val="00DD641F"/>
    <w:rsid w:val="00DE1477"/>
    <w:rsid w:val="00DE17C3"/>
    <w:rsid w:val="00DE35E3"/>
    <w:rsid w:val="00DE4319"/>
    <w:rsid w:val="00DE4D27"/>
    <w:rsid w:val="00DE6B03"/>
    <w:rsid w:val="00DE7B73"/>
    <w:rsid w:val="00DF0887"/>
    <w:rsid w:val="00DF0D2D"/>
    <w:rsid w:val="00DF24F7"/>
    <w:rsid w:val="00DF28F5"/>
    <w:rsid w:val="00E001A9"/>
    <w:rsid w:val="00E00C0E"/>
    <w:rsid w:val="00E016FB"/>
    <w:rsid w:val="00E01E13"/>
    <w:rsid w:val="00E02581"/>
    <w:rsid w:val="00E02680"/>
    <w:rsid w:val="00E07ABC"/>
    <w:rsid w:val="00E102CC"/>
    <w:rsid w:val="00E12CE4"/>
    <w:rsid w:val="00E160FC"/>
    <w:rsid w:val="00E1614F"/>
    <w:rsid w:val="00E16CA2"/>
    <w:rsid w:val="00E21878"/>
    <w:rsid w:val="00E2344A"/>
    <w:rsid w:val="00E23D55"/>
    <w:rsid w:val="00E24320"/>
    <w:rsid w:val="00E30C38"/>
    <w:rsid w:val="00E32982"/>
    <w:rsid w:val="00E40C2F"/>
    <w:rsid w:val="00E41761"/>
    <w:rsid w:val="00E417A0"/>
    <w:rsid w:val="00E439AC"/>
    <w:rsid w:val="00E43EB6"/>
    <w:rsid w:val="00E4454F"/>
    <w:rsid w:val="00E4467A"/>
    <w:rsid w:val="00E46534"/>
    <w:rsid w:val="00E46654"/>
    <w:rsid w:val="00E46A4A"/>
    <w:rsid w:val="00E47FE9"/>
    <w:rsid w:val="00E512A5"/>
    <w:rsid w:val="00E5187B"/>
    <w:rsid w:val="00E54598"/>
    <w:rsid w:val="00E57044"/>
    <w:rsid w:val="00E6146E"/>
    <w:rsid w:val="00E61748"/>
    <w:rsid w:val="00E6223A"/>
    <w:rsid w:val="00E62B10"/>
    <w:rsid w:val="00E635E9"/>
    <w:rsid w:val="00E63715"/>
    <w:rsid w:val="00E638F9"/>
    <w:rsid w:val="00E66113"/>
    <w:rsid w:val="00E664C1"/>
    <w:rsid w:val="00E6787C"/>
    <w:rsid w:val="00E716A9"/>
    <w:rsid w:val="00E741E4"/>
    <w:rsid w:val="00E74CC6"/>
    <w:rsid w:val="00E74F1C"/>
    <w:rsid w:val="00E75EDF"/>
    <w:rsid w:val="00E76ADB"/>
    <w:rsid w:val="00E76AE3"/>
    <w:rsid w:val="00E77F9F"/>
    <w:rsid w:val="00E80628"/>
    <w:rsid w:val="00E8161A"/>
    <w:rsid w:val="00E81803"/>
    <w:rsid w:val="00E81D9E"/>
    <w:rsid w:val="00E830DE"/>
    <w:rsid w:val="00E85A74"/>
    <w:rsid w:val="00E85A9E"/>
    <w:rsid w:val="00E86476"/>
    <w:rsid w:val="00E86784"/>
    <w:rsid w:val="00E869C1"/>
    <w:rsid w:val="00E87529"/>
    <w:rsid w:val="00E87A5F"/>
    <w:rsid w:val="00E92027"/>
    <w:rsid w:val="00E9297B"/>
    <w:rsid w:val="00E92BAD"/>
    <w:rsid w:val="00E9505D"/>
    <w:rsid w:val="00E961C0"/>
    <w:rsid w:val="00E9667C"/>
    <w:rsid w:val="00E974C3"/>
    <w:rsid w:val="00EA03FE"/>
    <w:rsid w:val="00EA3466"/>
    <w:rsid w:val="00EA5060"/>
    <w:rsid w:val="00EA5C39"/>
    <w:rsid w:val="00EA5E57"/>
    <w:rsid w:val="00EA6F45"/>
    <w:rsid w:val="00EA78E2"/>
    <w:rsid w:val="00EB0785"/>
    <w:rsid w:val="00EB1019"/>
    <w:rsid w:val="00EB3D0C"/>
    <w:rsid w:val="00EB44DF"/>
    <w:rsid w:val="00EC2009"/>
    <w:rsid w:val="00EC25D3"/>
    <w:rsid w:val="00EC33B2"/>
    <w:rsid w:val="00EC39CA"/>
    <w:rsid w:val="00EC4802"/>
    <w:rsid w:val="00EC4B4A"/>
    <w:rsid w:val="00ED106F"/>
    <w:rsid w:val="00ED1658"/>
    <w:rsid w:val="00ED165D"/>
    <w:rsid w:val="00ED22DE"/>
    <w:rsid w:val="00ED28D0"/>
    <w:rsid w:val="00ED2918"/>
    <w:rsid w:val="00ED3E9D"/>
    <w:rsid w:val="00ED4CC0"/>
    <w:rsid w:val="00EE1125"/>
    <w:rsid w:val="00EE2ADB"/>
    <w:rsid w:val="00EE3025"/>
    <w:rsid w:val="00EE498E"/>
    <w:rsid w:val="00EE5416"/>
    <w:rsid w:val="00EE689C"/>
    <w:rsid w:val="00EF0F82"/>
    <w:rsid w:val="00EF1C8B"/>
    <w:rsid w:val="00EF2985"/>
    <w:rsid w:val="00EF336D"/>
    <w:rsid w:val="00EF5752"/>
    <w:rsid w:val="00EF654D"/>
    <w:rsid w:val="00EF6BD1"/>
    <w:rsid w:val="00EF71EA"/>
    <w:rsid w:val="00EF76B9"/>
    <w:rsid w:val="00F013BB"/>
    <w:rsid w:val="00F015BD"/>
    <w:rsid w:val="00F01930"/>
    <w:rsid w:val="00F01FF1"/>
    <w:rsid w:val="00F0325D"/>
    <w:rsid w:val="00F07F8E"/>
    <w:rsid w:val="00F12431"/>
    <w:rsid w:val="00F1412F"/>
    <w:rsid w:val="00F144B4"/>
    <w:rsid w:val="00F14F87"/>
    <w:rsid w:val="00F16B42"/>
    <w:rsid w:val="00F172FA"/>
    <w:rsid w:val="00F21F76"/>
    <w:rsid w:val="00F22F65"/>
    <w:rsid w:val="00F2331E"/>
    <w:rsid w:val="00F23BA7"/>
    <w:rsid w:val="00F2437B"/>
    <w:rsid w:val="00F255FD"/>
    <w:rsid w:val="00F257C1"/>
    <w:rsid w:val="00F2644B"/>
    <w:rsid w:val="00F26A9F"/>
    <w:rsid w:val="00F2742D"/>
    <w:rsid w:val="00F3086D"/>
    <w:rsid w:val="00F314E0"/>
    <w:rsid w:val="00F32DD3"/>
    <w:rsid w:val="00F35D6C"/>
    <w:rsid w:val="00F37C2A"/>
    <w:rsid w:val="00F41C2B"/>
    <w:rsid w:val="00F4270E"/>
    <w:rsid w:val="00F42784"/>
    <w:rsid w:val="00F42F1A"/>
    <w:rsid w:val="00F432DC"/>
    <w:rsid w:val="00F43F59"/>
    <w:rsid w:val="00F451CF"/>
    <w:rsid w:val="00F45812"/>
    <w:rsid w:val="00F458FF"/>
    <w:rsid w:val="00F46938"/>
    <w:rsid w:val="00F517A8"/>
    <w:rsid w:val="00F51FC0"/>
    <w:rsid w:val="00F53481"/>
    <w:rsid w:val="00F55467"/>
    <w:rsid w:val="00F5576B"/>
    <w:rsid w:val="00F55D3E"/>
    <w:rsid w:val="00F567A1"/>
    <w:rsid w:val="00F56F1C"/>
    <w:rsid w:val="00F620C0"/>
    <w:rsid w:val="00F630DA"/>
    <w:rsid w:val="00F638E8"/>
    <w:rsid w:val="00F647F1"/>
    <w:rsid w:val="00F65574"/>
    <w:rsid w:val="00F65DF0"/>
    <w:rsid w:val="00F65FF5"/>
    <w:rsid w:val="00F66B83"/>
    <w:rsid w:val="00F67D92"/>
    <w:rsid w:val="00F67EF4"/>
    <w:rsid w:val="00F702A4"/>
    <w:rsid w:val="00F70965"/>
    <w:rsid w:val="00F70EBD"/>
    <w:rsid w:val="00F717F3"/>
    <w:rsid w:val="00F71FCB"/>
    <w:rsid w:val="00F72126"/>
    <w:rsid w:val="00F74E7B"/>
    <w:rsid w:val="00F74EE6"/>
    <w:rsid w:val="00F753F4"/>
    <w:rsid w:val="00F77B98"/>
    <w:rsid w:val="00F77CD1"/>
    <w:rsid w:val="00F86DF6"/>
    <w:rsid w:val="00F87954"/>
    <w:rsid w:val="00F87BD8"/>
    <w:rsid w:val="00F9064E"/>
    <w:rsid w:val="00F90FD8"/>
    <w:rsid w:val="00F91B24"/>
    <w:rsid w:val="00F91C3B"/>
    <w:rsid w:val="00F926FD"/>
    <w:rsid w:val="00F92F88"/>
    <w:rsid w:val="00F93487"/>
    <w:rsid w:val="00F937BF"/>
    <w:rsid w:val="00F93D5D"/>
    <w:rsid w:val="00F93D9F"/>
    <w:rsid w:val="00F978C6"/>
    <w:rsid w:val="00F97910"/>
    <w:rsid w:val="00FA0E12"/>
    <w:rsid w:val="00FA0F79"/>
    <w:rsid w:val="00FA168D"/>
    <w:rsid w:val="00FA1F98"/>
    <w:rsid w:val="00FA2050"/>
    <w:rsid w:val="00FA5BC0"/>
    <w:rsid w:val="00FA5FF4"/>
    <w:rsid w:val="00FB0828"/>
    <w:rsid w:val="00FB343D"/>
    <w:rsid w:val="00FB57C9"/>
    <w:rsid w:val="00FB5FAE"/>
    <w:rsid w:val="00FB663B"/>
    <w:rsid w:val="00FB6E9F"/>
    <w:rsid w:val="00FB7C98"/>
    <w:rsid w:val="00FC094A"/>
    <w:rsid w:val="00FC0A7B"/>
    <w:rsid w:val="00FC13C7"/>
    <w:rsid w:val="00FC47B5"/>
    <w:rsid w:val="00FD13F0"/>
    <w:rsid w:val="00FD27BB"/>
    <w:rsid w:val="00FD3445"/>
    <w:rsid w:val="00FD4B97"/>
    <w:rsid w:val="00FD5284"/>
    <w:rsid w:val="00FD5D0A"/>
    <w:rsid w:val="00FD5D45"/>
    <w:rsid w:val="00FD6B73"/>
    <w:rsid w:val="00FE05F2"/>
    <w:rsid w:val="00FE0BE7"/>
    <w:rsid w:val="00FE23EE"/>
    <w:rsid w:val="00FE27A9"/>
    <w:rsid w:val="00FE2E51"/>
    <w:rsid w:val="00FE33DE"/>
    <w:rsid w:val="00FE4E34"/>
    <w:rsid w:val="00FE67CB"/>
    <w:rsid w:val="00FF1A4F"/>
    <w:rsid w:val="00FF4334"/>
    <w:rsid w:val="00FF6068"/>
    <w:rsid w:val="00FF62F4"/>
    <w:rsid w:val="00FF726F"/>
    <w:rsid w:val="00FF78F5"/>
    <w:rsid w:val="023E756F"/>
    <w:rsid w:val="02843A41"/>
    <w:rsid w:val="04D72EC6"/>
    <w:rsid w:val="05709918"/>
    <w:rsid w:val="0578DD2E"/>
    <w:rsid w:val="05D19C18"/>
    <w:rsid w:val="06FCB190"/>
    <w:rsid w:val="0705BBE6"/>
    <w:rsid w:val="07141D3F"/>
    <w:rsid w:val="07FFDF93"/>
    <w:rsid w:val="0965ACBC"/>
    <w:rsid w:val="0AC1B9DF"/>
    <w:rsid w:val="0ADC757F"/>
    <w:rsid w:val="0AF50102"/>
    <w:rsid w:val="0B156282"/>
    <w:rsid w:val="0B7424EE"/>
    <w:rsid w:val="0C27B53F"/>
    <w:rsid w:val="0C7D59B4"/>
    <w:rsid w:val="0C8A6C30"/>
    <w:rsid w:val="0CF6D775"/>
    <w:rsid w:val="0D52CAB7"/>
    <w:rsid w:val="0E7A0C59"/>
    <w:rsid w:val="0FBE4933"/>
    <w:rsid w:val="1035A858"/>
    <w:rsid w:val="10723CCB"/>
    <w:rsid w:val="10DA82ED"/>
    <w:rsid w:val="12D261FD"/>
    <w:rsid w:val="13217086"/>
    <w:rsid w:val="13260968"/>
    <w:rsid w:val="13422B5F"/>
    <w:rsid w:val="13430040"/>
    <w:rsid w:val="13EEC2F8"/>
    <w:rsid w:val="142DA619"/>
    <w:rsid w:val="143BE29F"/>
    <w:rsid w:val="14BF1ACC"/>
    <w:rsid w:val="14C2A2D8"/>
    <w:rsid w:val="166BF5E1"/>
    <w:rsid w:val="16C25A78"/>
    <w:rsid w:val="17141B1C"/>
    <w:rsid w:val="1732B1F3"/>
    <w:rsid w:val="174F55E1"/>
    <w:rsid w:val="17CC1198"/>
    <w:rsid w:val="182084E2"/>
    <w:rsid w:val="183DDF2B"/>
    <w:rsid w:val="1863D85E"/>
    <w:rsid w:val="190F53C2"/>
    <w:rsid w:val="197FD9DC"/>
    <w:rsid w:val="1AA29588"/>
    <w:rsid w:val="1AAABF7C"/>
    <w:rsid w:val="1AAEBF61"/>
    <w:rsid w:val="1C90FDA0"/>
    <w:rsid w:val="1D818801"/>
    <w:rsid w:val="1E6B1494"/>
    <w:rsid w:val="1F318A8E"/>
    <w:rsid w:val="1FA1B897"/>
    <w:rsid w:val="1FE14A43"/>
    <w:rsid w:val="1FF7BCD3"/>
    <w:rsid w:val="2042BF6E"/>
    <w:rsid w:val="204C8E8F"/>
    <w:rsid w:val="21000F55"/>
    <w:rsid w:val="213D4CC8"/>
    <w:rsid w:val="2154A2EC"/>
    <w:rsid w:val="219E9EA8"/>
    <w:rsid w:val="21F72FCA"/>
    <w:rsid w:val="222539AB"/>
    <w:rsid w:val="229BDFB6"/>
    <w:rsid w:val="24251F5E"/>
    <w:rsid w:val="248C43AE"/>
    <w:rsid w:val="24C9FB3F"/>
    <w:rsid w:val="24D435FF"/>
    <w:rsid w:val="24DA5618"/>
    <w:rsid w:val="26D2B846"/>
    <w:rsid w:val="26D8D264"/>
    <w:rsid w:val="2748D389"/>
    <w:rsid w:val="27E55F38"/>
    <w:rsid w:val="27E76C68"/>
    <w:rsid w:val="28475BB9"/>
    <w:rsid w:val="285B2646"/>
    <w:rsid w:val="28AA464F"/>
    <w:rsid w:val="29833CC9"/>
    <w:rsid w:val="29B64B5C"/>
    <w:rsid w:val="2B01E015"/>
    <w:rsid w:val="2B1F0D2A"/>
    <w:rsid w:val="2B9BE283"/>
    <w:rsid w:val="2BACC5EA"/>
    <w:rsid w:val="2BF6E539"/>
    <w:rsid w:val="2C26C08B"/>
    <w:rsid w:val="2DD4EA02"/>
    <w:rsid w:val="2E5C96A6"/>
    <w:rsid w:val="2E93DAEF"/>
    <w:rsid w:val="2F36861A"/>
    <w:rsid w:val="2F70BA63"/>
    <w:rsid w:val="302CE22A"/>
    <w:rsid w:val="303A0C10"/>
    <w:rsid w:val="306F53A6"/>
    <w:rsid w:val="307F9492"/>
    <w:rsid w:val="3090014F"/>
    <w:rsid w:val="30D30298"/>
    <w:rsid w:val="30DFB0E2"/>
    <w:rsid w:val="31039687"/>
    <w:rsid w:val="3160B9B4"/>
    <w:rsid w:val="31943768"/>
    <w:rsid w:val="31BC85B8"/>
    <w:rsid w:val="31C400B5"/>
    <w:rsid w:val="31EA1EA0"/>
    <w:rsid w:val="326ED2F9"/>
    <w:rsid w:val="33091D09"/>
    <w:rsid w:val="3312AFD5"/>
    <w:rsid w:val="33E002BD"/>
    <w:rsid w:val="33E1A0EC"/>
    <w:rsid w:val="347E2290"/>
    <w:rsid w:val="349C505F"/>
    <w:rsid w:val="35204953"/>
    <w:rsid w:val="36DE952A"/>
    <w:rsid w:val="36E54A78"/>
    <w:rsid w:val="37C87F04"/>
    <w:rsid w:val="385DD617"/>
    <w:rsid w:val="3986194E"/>
    <w:rsid w:val="3A6A320B"/>
    <w:rsid w:val="3AD11F12"/>
    <w:rsid w:val="3AF4ADA9"/>
    <w:rsid w:val="3B221DAA"/>
    <w:rsid w:val="3C1A0926"/>
    <w:rsid w:val="3D4A3AC2"/>
    <w:rsid w:val="3D665BD8"/>
    <w:rsid w:val="3DC15124"/>
    <w:rsid w:val="3DC99C74"/>
    <w:rsid w:val="3E38651E"/>
    <w:rsid w:val="3F05C3C9"/>
    <w:rsid w:val="401C9175"/>
    <w:rsid w:val="404906B8"/>
    <w:rsid w:val="4110D978"/>
    <w:rsid w:val="41AC6D96"/>
    <w:rsid w:val="41EFF1BD"/>
    <w:rsid w:val="4248FF5E"/>
    <w:rsid w:val="425B8516"/>
    <w:rsid w:val="428CD3CB"/>
    <w:rsid w:val="4293627F"/>
    <w:rsid w:val="432E3E3F"/>
    <w:rsid w:val="4331267B"/>
    <w:rsid w:val="4348C01A"/>
    <w:rsid w:val="438F3672"/>
    <w:rsid w:val="43DFB1F9"/>
    <w:rsid w:val="4510BD2B"/>
    <w:rsid w:val="4536CCF4"/>
    <w:rsid w:val="45A2ECCA"/>
    <w:rsid w:val="46A8DC46"/>
    <w:rsid w:val="46C5BEE2"/>
    <w:rsid w:val="480E9870"/>
    <w:rsid w:val="489876DB"/>
    <w:rsid w:val="49DF8555"/>
    <w:rsid w:val="4A5159AC"/>
    <w:rsid w:val="4B1405CB"/>
    <w:rsid w:val="4B48497A"/>
    <w:rsid w:val="4B645835"/>
    <w:rsid w:val="4BBAD758"/>
    <w:rsid w:val="4C47B6C2"/>
    <w:rsid w:val="4DDD078E"/>
    <w:rsid w:val="4DF4D8C2"/>
    <w:rsid w:val="4E4E6D8A"/>
    <w:rsid w:val="4EE60167"/>
    <w:rsid w:val="4EEE2B5B"/>
    <w:rsid w:val="4F2778B9"/>
    <w:rsid w:val="4F94BB10"/>
    <w:rsid w:val="4FC408B1"/>
    <w:rsid w:val="5030DEC4"/>
    <w:rsid w:val="507BDD7B"/>
    <w:rsid w:val="5089FBBC"/>
    <w:rsid w:val="5217ADDC"/>
    <w:rsid w:val="522502CF"/>
    <w:rsid w:val="5225CC1D"/>
    <w:rsid w:val="52B782C3"/>
    <w:rsid w:val="53C0D330"/>
    <w:rsid w:val="5460CBDA"/>
    <w:rsid w:val="5485AABF"/>
    <w:rsid w:val="54A63D69"/>
    <w:rsid w:val="54D1FF38"/>
    <w:rsid w:val="553C181D"/>
    <w:rsid w:val="55987E0A"/>
    <w:rsid w:val="562775ED"/>
    <w:rsid w:val="56AC972F"/>
    <w:rsid w:val="56FEFFB7"/>
    <w:rsid w:val="576AC177"/>
    <w:rsid w:val="576B398B"/>
    <w:rsid w:val="57BDCC0F"/>
    <w:rsid w:val="581ABC6B"/>
    <w:rsid w:val="581F9910"/>
    <w:rsid w:val="58EEA248"/>
    <w:rsid w:val="5926FFD0"/>
    <w:rsid w:val="5939BD97"/>
    <w:rsid w:val="593E66D9"/>
    <w:rsid w:val="5953A492"/>
    <w:rsid w:val="59641AE5"/>
    <w:rsid w:val="5966F163"/>
    <w:rsid w:val="5987C065"/>
    <w:rsid w:val="59DFAE84"/>
    <w:rsid w:val="5A099764"/>
    <w:rsid w:val="5B5056D2"/>
    <w:rsid w:val="5B838635"/>
    <w:rsid w:val="5BAB5C12"/>
    <w:rsid w:val="5BE59B70"/>
    <w:rsid w:val="5C07504F"/>
    <w:rsid w:val="5C1FE855"/>
    <w:rsid w:val="5C9E9225"/>
    <w:rsid w:val="5D775675"/>
    <w:rsid w:val="5D9E2882"/>
    <w:rsid w:val="5E40EE4B"/>
    <w:rsid w:val="5E92CAEE"/>
    <w:rsid w:val="5EA5BEBA"/>
    <w:rsid w:val="5EC41B39"/>
    <w:rsid w:val="5F11A8B6"/>
    <w:rsid w:val="5F627909"/>
    <w:rsid w:val="5F78AD05"/>
    <w:rsid w:val="605C0260"/>
    <w:rsid w:val="60D5C944"/>
    <w:rsid w:val="60EEFC39"/>
    <w:rsid w:val="62E87CE5"/>
    <w:rsid w:val="635E035B"/>
    <w:rsid w:val="66446CAB"/>
    <w:rsid w:val="66507A31"/>
    <w:rsid w:val="6667539C"/>
    <w:rsid w:val="6695800E"/>
    <w:rsid w:val="67525FBB"/>
    <w:rsid w:val="67F8B254"/>
    <w:rsid w:val="681FA55E"/>
    <w:rsid w:val="68DBC655"/>
    <w:rsid w:val="68E53F33"/>
    <w:rsid w:val="6927418E"/>
    <w:rsid w:val="6957FD2C"/>
    <w:rsid w:val="69B74913"/>
    <w:rsid w:val="6A0C917B"/>
    <w:rsid w:val="6AC07389"/>
    <w:rsid w:val="6AF69A41"/>
    <w:rsid w:val="6B9333AA"/>
    <w:rsid w:val="6BB985CF"/>
    <w:rsid w:val="6C37342C"/>
    <w:rsid w:val="6C72ADAA"/>
    <w:rsid w:val="6CA50417"/>
    <w:rsid w:val="6DA878E2"/>
    <w:rsid w:val="6EDAEC3B"/>
    <w:rsid w:val="6F3A616E"/>
    <w:rsid w:val="6FEDCE41"/>
    <w:rsid w:val="6FF50D85"/>
    <w:rsid w:val="70B34417"/>
    <w:rsid w:val="70E9351F"/>
    <w:rsid w:val="71144A6C"/>
    <w:rsid w:val="71316B73"/>
    <w:rsid w:val="72547191"/>
    <w:rsid w:val="730F6DDF"/>
    <w:rsid w:val="73413590"/>
    <w:rsid w:val="73F041F2"/>
    <w:rsid w:val="74407911"/>
    <w:rsid w:val="74F73356"/>
    <w:rsid w:val="752EB19D"/>
    <w:rsid w:val="75A7AAF5"/>
    <w:rsid w:val="75F5C170"/>
    <w:rsid w:val="76A1C879"/>
    <w:rsid w:val="76B61BB1"/>
    <w:rsid w:val="7717930C"/>
    <w:rsid w:val="777EECFE"/>
    <w:rsid w:val="78EBB869"/>
    <w:rsid w:val="78F5AD14"/>
    <w:rsid w:val="7A0131F9"/>
    <w:rsid w:val="7A354DCC"/>
    <w:rsid w:val="7BF9F44A"/>
    <w:rsid w:val="7C2B831F"/>
    <w:rsid w:val="7C2BE7C6"/>
    <w:rsid w:val="7C2C39E0"/>
    <w:rsid w:val="7C39F847"/>
    <w:rsid w:val="7C633702"/>
    <w:rsid w:val="7CA5D455"/>
    <w:rsid w:val="7CC02AA7"/>
    <w:rsid w:val="7CDBE2BA"/>
    <w:rsid w:val="7DB036CF"/>
    <w:rsid w:val="7DC1B5EA"/>
    <w:rsid w:val="7DE13B97"/>
    <w:rsid w:val="7E00C67C"/>
    <w:rsid w:val="7E6FCA35"/>
    <w:rsid w:val="7ED4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4B5A7"/>
  <w15:docId w15:val="{87A7AFBB-D93C-4294-A432-2146332D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A54"/>
    <w:rPr>
      <w:rFonts w:ascii="Arial" w:hAnsi="Arial" w:cs="Arial"/>
      <w:szCs w:val="24"/>
    </w:rPr>
  </w:style>
  <w:style w:type="paragraph" w:styleId="Heading1">
    <w:name w:val="heading 1"/>
    <w:basedOn w:val="Normal"/>
    <w:next w:val="Normal"/>
    <w:link w:val="Heading1Char"/>
    <w:qFormat/>
    <w:rsid w:val="00F43F59"/>
    <w:pPr>
      <w:keepNext/>
      <w:numPr>
        <w:numId w:val="2"/>
      </w:numPr>
      <w:outlineLvl w:val="0"/>
    </w:pPr>
    <w:rPr>
      <w:rFonts w:ascii="Times New Roman" w:hAnsi="Times New Roman" w:cs="Times New Roman"/>
      <w:b/>
      <w:sz w:val="24"/>
      <w:szCs w:val="20"/>
    </w:rPr>
  </w:style>
  <w:style w:type="paragraph" w:styleId="Heading2">
    <w:name w:val="heading 2"/>
    <w:basedOn w:val="Normal"/>
    <w:next w:val="Normal"/>
    <w:link w:val="Heading2Char"/>
    <w:qFormat/>
    <w:rsid w:val="00EE498E"/>
    <w:pPr>
      <w:keepNext/>
      <w:numPr>
        <w:ilvl w:val="1"/>
        <w:numId w:val="2"/>
      </w:numPr>
      <w:jc w:val="both"/>
      <w:outlineLvl w:val="1"/>
    </w:pPr>
    <w:rPr>
      <w:rFonts w:ascii="Bookman Old Style" w:hAnsi="Bookman Old Style" w:cs="Times New Roman"/>
      <w:sz w:val="24"/>
      <w:szCs w:val="20"/>
    </w:rPr>
  </w:style>
  <w:style w:type="paragraph" w:styleId="Heading3">
    <w:name w:val="heading 3"/>
    <w:basedOn w:val="Normal"/>
    <w:next w:val="Normal"/>
    <w:link w:val="Heading3Char"/>
    <w:qFormat/>
    <w:rsid w:val="00EE498E"/>
    <w:pPr>
      <w:keepNext/>
      <w:numPr>
        <w:ilvl w:val="2"/>
        <w:numId w:val="2"/>
      </w:numPr>
      <w:tabs>
        <w:tab w:val="clear" w:pos="3960"/>
        <w:tab w:val="num" w:pos="720"/>
        <w:tab w:val="left" w:pos="1800"/>
      </w:tabs>
      <w:ind w:left="720"/>
      <w:jc w:val="center"/>
      <w:outlineLvl w:val="2"/>
    </w:pPr>
    <w:rPr>
      <w:rFonts w:ascii="Bookman Old Style" w:hAnsi="Bookman Old Style" w:cs="Times New Roman"/>
      <w:b/>
      <w:sz w:val="24"/>
      <w:szCs w:val="20"/>
    </w:rPr>
  </w:style>
  <w:style w:type="paragraph" w:styleId="Heading4">
    <w:name w:val="heading 4"/>
    <w:basedOn w:val="Normal"/>
    <w:next w:val="Normal"/>
    <w:link w:val="Heading4Char"/>
    <w:qFormat/>
    <w:rsid w:val="00EE498E"/>
    <w:pPr>
      <w:keepNext/>
      <w:numPr>
        <w:ilvl w:val="3"/>
        <w:numId w:val="2"/>
      </w:numPr>
      <w:outlineLvl w:val="3"/>
    </w:pPr>
    <w:rPr>
      <w:rFonts w:ascii="Bookman Old Style" w:hAnsi="Bookman Old Style" w:cs="Times New Roman"/>
      <w:b/>
      <w:sz w:val="24"/>
      <w:szCs w:val="20"/>
    </w:rPr>
  </w:style>
  <w:style w:type="paragraph" w:styleId="Heading5">
    <w:name w:val="heading 5"/>
    <w:basedOn w:val="Normal"/>
    <w:next w:val="Normal"/>
    <w:link w:val="Heading5Char"/>
    <w:qFormat/>
    <w:rsid w:val="00EE498E"/>
    <w:pPr>
      <w:keepNext/>
      <w:numPr>
        <w:ilvl w:val="4"/>
        <w:numId w:val="2"/>
      </w:numPr>
      <w:outlineLvl w:val="4"/>
    </w:pPr>
    <w:rPr>
      <w:rFonts w:ascii="Bookman Old Style" w:hAnsi="Bookman Old Style" w:cs="Times New Roman"/>
      <w:sz w:val="24"/>
      <w:szCs w:val="20"/>
    </w:rPr>
  </w:style>
  <w:style w:type="paragraph" w:styleId="Heading6">
    <w:name w:val="heading 6"/>
    <w:basedOn w:val="Normal"/>
    <w:next w:val="Normal"/>
    <w:link w:val="Heading6Char"/>
    <w:qFormat/>
    <w:rsid w:val="00EE498E"/>
    <w:pPr>
      <w:numPr>
        <w:ilvl w:val="5"/>
        <w:numId w:val="2"/>
      </w:numPr>
      <w:spacing w:before="240" w:after="60"/>
      <w:outlineLvl w:val="5"/>
    </w:pPr>
    <w:rPr>
      <w:rFonts w:ascii="Times New Roman" w:hAnsi="Times New Roman" w:cs="Times New Roman"/>
      <w:i/>
      <w:sz w:val="22"/>
      <w:szCs w:val="20"/>
    </w:rPr>
  </w:style>
  <w:style w:type="paragraph" w:styleId="Heading7">
    <w:name w:val="heading 7"/>
    <w:basedOn w:val="Normal"/>
    <w:next w:val="Normal"/>
    <w:link w:val="Heading7Char"/>
    <w:qFormat/>
    <w:rsid w:val="00EE498E"/>
    <w:pPr>
      <w:numPr>
        <w:ilvl w:val="6"/>
        <w:numId w:val="2"/>
      </w:numPr>
      <w:spacing w:before="240" w:after="60"/>
      <w:outlineLvl w:val="6"/>
    </w:pPr>
    <w:rPr>
      <w:rFonts w:cs="Times New Roman"/>
      <w:szCs w:val="20"/>
    </w:rPr>
  </w:style>
  <w:style w:type="paragraph" w:styleId="Heading8">
    <w:name w:val="heading 8"/>
    <w:basedOn w:val="Normal"/>
    <w:next w:val="Normal"/>
    <w:link w:val="Heading8Char"/>
    <w:qFormat/>
    <w:rsid w:val="00EE498E"/>
    <w:pPr>
      <w:numPr>
        <w:ilvl w:val="7"/>
        <w:numId w:val="2"/>
      </w:numPr>
      <w:spacing w:before="240" w:after="60"/>
      <w:outlineLvl w:val="7"/>
    </w:pPr>
    <w:rPr>
      <w:rFonts w:cs="Times New Roman"/>
      <w:i/>
      <w:szCs w:val="20"/>
    </w:rPr>
  </w:style>
  <w:style w:type="paragraph" w:styleId="Heading9">
    <w:name w:val="heading 9"/>
    <w:basedOn w:val="Normal"/>
    <w:next w:val="Normal"/>
    <w:link w:val="Heading9Char"/>
    <w:qFormat/>
    <w:rsid w:val="00EE498E"/>
    <w:pPr>
      <w:numPr>
        <w:ilvl w:val="8"/>
        <w:numId w:val="2"/>
      </w:numPr>
      <w:spacing w:before="240" w:after="60"/>
      <w:outlineLvl w:val="8"/>
    </w:pPr>
    <w:rPr>
      <w:rFonts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5">
    <w:name w:val="CM5"/>
    <w:basedOn w:val="Default"/>
    <w:next w:val="Default"/>
    <w:pPr>
      <w:spacing w:after="305"/>
    </w:pPr>
    <w:rPr>
      <w:color w:val="auto"/>
      <w:sz w:val="20"/>
    </w:rPr>
  </w:style>
  <w:style w:type="paragraph" w:customStyle="1" w:styleId="CM1">
    <w:name w:val="CM1"/>
    <w:basedOn w:val="Default"/>
    <w:next w:val="Default"/>
    <w:pPr>
      <w:spacing w:line="253" w:lineRule="atLeast"/>
    </w:pPr>
    <w:rPr>
      <w:color w:val="auto"/>
      <w:sz w:val="20"/>
    </w:rPr>
  </w:style>
  <w:style w:type="paragraph" w:customStyle="1" w:styleId="CM6">
    <w:name w:val="CM6"/>
    <w:basedOn w:val="Default"/>
    <w:next w:val="Default"/>
    <w:pPr>
      <w:spacing w:after="123"/>
    </w:pPr>
    <w:rPr>
      <w:color w:val="auto"/>
      <w:sz w:val="20"/>
    </w:rPr>
  </w:style>
  <w:style w:type="paragraph" w:customStyle="1" w:styleId="CM2">
    <w:name w:val="CM2"/>
    <w:basedOn w:val="Default"/>
    <w:next w:val="Default"/>
    <w:pPr>
      <w:spacing w:line="253" w:lineRule="atLeast"/>
    </w:pPr>
    <w:rPr>
      <w:color w:val="auto"/>
      <w:sz w:val="20"/>
    </w:rPr>
  </w:style>
  <w:style w:type="paragraph" w:customStyle="1" w:styleId="CM3">
    <w:name w:val="CM3"/>
    <w:basedOn w:val="Default"/>
    <w:next w:val="Default"/>
    <w:rPr>
      <w:color w:val="auto"/>
      <w:sz w:val="20"/>
    </w:rPr>
  </w:style>
  <w:style w:type="paragraph" w:customStyle="1" w:styleId="CM8">
    <w:name w:val="CM8"/>
    <w:basedOn w:val="Default"/>
    <w:next w:val="Default"/>
    <w:pPr>
      <w:spacing w:after="238"/>
    </w:pPr>
    <w:rPr>
      <w:color w:val="auto"/>
      <w:sz w:val="20"/>
    </w:rPr>
  </w:style>
  <w:style w:type="paragraph" w:styleId="Header">
    <w:name w:val="header"/>
    <w:basedOn w:val="Normal"/>
    <w:rsid w:val="00453518"/>
    <w:pPr>
      <w:tabs>
        <w:tab w:val="center" w:pos="4320"/>
        <w:tab w:val="right" w:pos="8640"/>
      </w:tabs>
    </w:pPr>
  </w:style>
  <w:style w:type="paragraph" w:styleId="Footer">
    <w:name w:val="footer"/>
    <w:basedOn w:val="Normal"/>
    <w:rsid w:val="00453518"/>
    <w:pPr>
      <w:tabs>
        <w:tab w:val="center" w:pos="4320"/>
        <w:tab w:val="right" w:pos="8640"/>
      </w:tabs>
    </w:pPr>
  </w:style>
  <w:style w:type="character" w:styleId="CommentReference">
    <w:name w:val="annotation reference"/>
    <w:uiPriority w:val="99"/>
    <w:rsid w:val="005E060A"/>
    <w:rPr>
      <w:sz w:val="16"/>
      <w:szCs w:val="16"/>
    </w:rPr>
  </w:style>
  <w:style w:type="paragraph" w:styleId="CommentText">
    <w:name w:val="annotation text"/>
    <w:basedOn w:val="Normal"/>
    <w:link w:val="CommentTextChar"/>
    <w:uiPriority w:val="99"/>
    <w:rsid w:val="005E060A"/>
    <w:rPr>
      <w:szCs w:val="20"/>
    </w:rPr>
  </w:style>
  <w:style w:type="character" w:customStyle="1" w:styleId="CommentTextChar">
    <w:name w:val="Comment Text Char"/>
    <w:link w:val="CommentText"/>
    <w:uiPriority w:val="99"/>
    <w:rsid w:val="005E060A"/>
    <w:rPr>
      <w:rFonts w:ascii="Arial" w:hAnsi="Arial" w:cs="Arial"/>
    </w:rPr>
  </w:style>
  <w:style w:type="paragraph" w:styleId="CommentSubject">
    <w:name w:val="annotation subject"/>
    <w:basedOn w:val="CommentText"/>
    <w:next w:val="CommentText"/>
    <w:link w:val="CommentSubjectChar"/>
    <w:rsid w:val="005E060A"/>
    <w:rPr>
      <w:b/>
      <w:bCs/>
    </w:rPr>
  </w:style>
  <w:style w:type="character" w:customStyle="1" w:styleId="CommentSubjectChar">
    <w:name w:val="Comment Subject Char"/>
    <w:link w:val="CommentSubject"/>
    <w:rsid w:val="005E060A"/>
    <w:rPr>
      <w:rFonts w:ascii="Arial" w:hAnsi="Arial" w:cs="Arial"/>
      <w:b/>
      <w:bCs/>
    </w:rPr>
  </w:style>
  <w:style w:type="paragraph" w:styleId="BalloonText">
    <w:name w:val="Balloon Text"/>
    <w:basedOn w:val="Normal"/>
    <w:link w:val="BalloonTextChar"/>
    <w:rsid w:val="005E060A"/>
    <w:rPr>
      <w:rFonts w:ascii="Tahoma" w:hAnsi="Tahoma" w:cs="Tahoma"/>
      <w:sz w:val="16"/>
      <w:szCs w:val="16"/>
    </w:rPr>
  </w:style>
  <w:style w:type="character" w:customStyle="1" w:styleId="BalloonTextChar">
    <w:name w:val="Balloon Text Char"/>
    <w:link w:val="BalloonText"/>
    <w:rsid w:val="005E060A"/>
    <w:rPr>
      <w:rFonts w:ascii="Tahoma" w:hAnsi="Tahoma" w:cs="Tahoma"/>
      <w:sz w:val="16"/>
      <w:szCs w:val="16"/>
    </w:rPr>
  </w:style>
  <w:style w:type="paragraph" w:styleId="ListParagraph">
    <w:name w:val="List Paragraph"/>
    <w:basedOn w:val="Normal"/>
    <w:uiPriority w:val="34"/>
    <w:qFormat/>
    <w:rsid w:val="00983178"/>
    <w:pPr>
      <w:ind w:left="720"/>
    </w:pPr>
  </w:style>
  <w:style w:type="character" w:customStyle="1" w:styleId="Heading1Char">
    <w:name w:val="Heading 1 Char"/>
    <w:link w:val="Heading1"/>
    <w:rsid w:val="00F43F59"/>
    <w:rPr>
      <w:b/>
      <w:sz w:val="24"/>
    </w:rPr>
  </w:style>
  <w:style w:type="character" w:customStyle="1" w:styleId="Heading2Char">
    <w:name w:val="Heading 2 Char"/>
    <w:link w:val="Heading2"/>
    <w:rsid w:val="00EE498E"/>
    <w:rPr>
      <w:rFonts w:ascii="Bookman Old Style" w:hAnsi="Bookman Old Style"/>
      <w:sz w:val="24"/>
    </w:rPr>
  </w:style>
  <w:style w:type="character" w:customStyle="1" w:styleId="Heading3Char">
    <w:name w:val="Heading 3 Char"/>
    <w:link w:val="Heading3"/>
    <w:rsid w:val="00EE498E"/>
    <w:rPr>
      <w:rFonts w:ascii="Bookman Old Style" w:hAnsi="Bookman Old Style"/>
      <w:b/>
      <w:sz w:val="24"/>
    </w:rPr>
  </w:style>
  <w:style w:type="character" w:customStyle="1" w:styleId="Heading4Char">
    <w:name w:val="Heading 4 Char"/>
    <w:link w:val="Heading4"/>
    <w:rsid w:val="00EE498E"/>
    <w:rPr>
      <w:rFonts w:ascii="Bookman Old Style" w:hAnsi="Bookman Old Style"/>
      <w:b/>
      <w:sz w:val="24"/>
    </w:rPr>
  </w:style>
  <w:style w:type="character" w:customStyle="1" w:styleId="Heading5Char">
    <w:name w:val="Heading 5 Char"/>
    <w:link w:val="Heading5"/>
    <w:rsid w:val="00EE498E"/>
    <w:rPr>
      <w:rFonts w:ascii="Bookman Old Style" w:hAnsi="Bookman Old Style"/>
      <w:sz w:val="24"/>
    </w:rPr>
  </w:style>
  <w:style w:type="character" w:customStyle="1" w:styleId="Heading6Char">
    <w:name w:val="Heading 6 Char"/>
    <w:link w:val="Heading6"/>
    <w:rsid w:val="00EE498E"/>
    <w:rPr>
      <w:i/>
      <w:sz w:val="22"/>
    </w:rPr>
  </w:style>
  <w:style w:type="character" w:customStyle="1" w:styleId="Heading7Char">
    <w:name w:val="Heading 7 Char"/>
    <w:link w:val="Heading7"/>
    <w:rsid w:val="00EE498E"/>
    <w:rPr>
      <w:rFonts w:ascii="Arial" w:hAnsi="Arial"/>
    </w:rPr>
  </w:style>
  <w:style w:type="character" w:customStyle="1" w:styleId="Heading8Char">
    <w:name w:val="Heading 8 Char"/>
    <w:link w:val="Heading8"/>
    <w:rsid w:val="00EE498E"/>
    <w:rPr>
      <w:rFonts w:ascii="Arial" w:hAnsi="Arial"/>
      <w:i/>
    </w:rPr>
  </w:style>
  <w:style w:type="character" w:customStyle="1" w:styleId="Heading9Char">
    <w:name w:val="Heading 9 Char"/>
    <w:link w:val="Heading9"/>
    <w:rsid w:val="00EE498E"/>
    <w:rPr>
      <w:rFonts w:ascii="Arial" w:hAnsi="Arial"/>
      <w:b/>
      <w:i/>
      <w:sz w:val="18"/>
    </w:rPr>
  </w:style>
  <w:style w:type="paragraph" w:customStyle="1" w:styleId="Document">
    <w:name w:val="Document"/>
    <w:basedOn w:val="Normal"/>
    <w:rsid w:val="00EE49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hAnsi="Times New Roman" w:cs="Times New Roman"/>
      <w:sz w:val="24"/>
      <w:szCs w:val="20"/>
    </w:rPr>
  </w:style>
  <w:style w:type="paragraph" w:styleId="Revision">
    <w:name w:val="Revision"/>
    <w:hidden/>
    <w:uiPriority w:val="99"/>
    <w:semiHidden/>
    <w:rsid w:val="005F0DB5"/>
    <w:rPr>
      <w:rFonts w:ascii="Arial" w:hAnsi="Arial" w:cs="Arial"/>
      <w:szCs w:val="24"/>
    </w:rPr>
  </w:style>
  <w:style w:type="table" w:styleId="TableGrid">
    <w:name w:val="Table Grid"/>
    <w:basedOn w:val="TableNormal"/>
    <w:rsid w:val="00C00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A0C43"/>
    <w:pPr>
      <w:jc w:val="center"/>
    </w:pPr>
    <w:rPr>
      <w:b/>
      <w:bCs/>
    </w:rPr>
  </w:style>
  <w:style w:type="character" w:customStyle="1" w:styleId="TitleChar">
    <w:name w:val="Title Char"/>
    <w:link w:val="Title"/>
    <w:rsid w:val="005A0C43"/>
    <w:rPr>
      <w:rFonts w:ascii="Arial" w:hAnsi="Arial" w:cs="Arial"/>
      <w:b/>
      <w:bCs/>
      <w:szCs w:val="24"/>
    </w:rPr>
  </w:style>
  <w:style w:type="character" w:styleId="Hyperlink">
    <w:name w:val="Hyperlink"/>
    <w:uiPriority w:val="99"/>
    <w:rsid w:val="00532F4B"/>
    <w:rPr>
      <w:color w:val="0000FF"/>
      <w:u w:val="single"/>
    </w:rPr>
  </w:style>
  <w:style w:type="character" w:styleId="FollowedHyperlink">
    <w:name w:val="FollowedHyperlink"/>
    <w:rsid w:val="00F753F4"/>
    <w:rPr>
      <w:color w:val="800080"/>
      <w:u w:val="single"/>
    </w:rPr>
  </w:style>
  <w:style w:type="paragraph" w:styleId="List">
    <w:name w:val="List"/>
    <w:basedOn w:val="Normal"/>
    <w:rsid w:val="00231E02"/>
    <w:pPr>
      <w:ind w:left="360" w:hanging="360"/>
    </w:pPr>
    <w:rPr>
      <w:rFonts w:ascii="Times New Roman" w:hAnsi="Times New Roman" w:cs="Times New Roman"/>
      <w:sz w:val="28"/>
      <w:szCs w:val="20"/>
    </w:rPr>
  </w:style>
  <w:style w:type="paragraph" w:styleId="NoSpacing">
    <w:name w:val="No Spacing"/>
    <w:uiPriority w:val="1"/>
    <w:qFormat/>
    <w:rsid w:val="003C2A7D"/>
    <w:pPr>
      <w:autoSpaceDE w:val="0"/>
      <w:autoSpaceDN w:val="0"/>
      <w:adjustRightInd w:val="0"/>
    </w:pPr>
    <w:rPr>
      <w:rFonts w:ascii="NNFPLJ+TimesNewRoman" w:hAnsi="NNFPLJ+TimesNewRoman"/>
      <w:sz w:val="24"/>
      <w:szCs w:val="24"/>
    </w:rPr>
  </w:style>
  <w:style w:type="paragraph" w:styleId="FootnoteText">
    <w:name w:val="footnote text"/>
    <w:basedOn w:val="Normal"/>
    <w:link w:val="FootnoteTextChar"/>
    <w:uiPriority w:val="99"/>
    <w:rsid w:val="00111055"/>
    <w:pPr>
      <w:autoSpaceDE w:val="0"/>
      <w:autoSpaceDN w:val="0"/>
      <w:adjustRightInd w:val="0"/>
    </w:pPr>
    <w:rPr>
      <w:rFonts w:ascii="NNFPLJ+TimesNewRoman" w:hAnsi="NNFPLJ+TimesNewRoman" w:cs="Times New Roman"/>
      <w:szCs w:val="20"/>
    </w:rPr>
  </w:style>
  <w:style w:type="character" w:customStyle="1" w:styleId="FootnoteTextChar">
    <w:name w:val="Footnote Text Char"/>
    <w:link w:val="FootnoteText"/>
    <w:uiPriority w:val="99"/>
    <w:rsid w:val="00111055"/>
    <w:rPr>
      <w:rFonts w:ascii="NNFPLJ+TimesNewRoman" w:hAnsi="NNFPLJ+TimesNewRoman"/>
    </w:rPr>
  </w:style>
  <w:style w:type="character" w:styleId="Strong">
    <w:name w:val="Strong"/>
    <w:qFormat/>
    <w:rsid w:val="0038560D"/>
    <w:rPr>
      <w:b/>
      <w:bCs/>
    </w:rPr>
  </w:style>
  <w:style w:type="paragraph" w:customStyle="1" w:styleId="Style2">
    <w:name w:val="Style2"/>
    <w:basedOn w:val="ListParagraph"/>
    <w:link w:val="Style2Char"/>
    <w:qFormat/>
    <w:rsid w:val="00C9160D"/>
    <w:pPr>
      <w:numPr>
        <w:ilvl w:val="1"/>
        <w:numId w:val="9"/>
      </w:numPr>
    </w:pPr>
    <w:rPr>
      <w:rFonts w:ascii="Times New Roman" w:hAnsi="Times New Roman" w:cs="Times New Roman"/>
      <w:b/>
      <w:sz w:val="24"/>
    </w:rPr>
  </w:style>
  <w:style w:type="character" w:customStyle="1" w:styleId="Style2Char">
    <w:name w:val="Style2 Char"/>
    <w:link w:val="Style2"/>
    <w:rsid w:val="00C9160D"/>
    <w:rPr>
      <w:b/>
      <w:sz w:val="24"/>
      <w:szCs w:val="24"/>
    </w:rPr>
  </w:style>
  <w:style w:type="paragraph" w:styleId="NormalWeb">
    <w:name w:val="Normal (Web)"/>
    <w:basedOn w:val="Normal"/>
    <w:uiPriority w:val="99"/>
    <w:unhideWhenUsed/>
    <w:rsid w:val="00485966"/>
    <w:pPr>
      <w:spacing w:before="100" w:beforeAutospacing="1" w:after="100" w:afterAutospacing="1"/>
    </w:pPr>
    <w:rPr>
      <w:rFonts w:ascii="Times New Roman" w:hAnsi="Times New Roman" w:cs="Times New Roman"/>
      <w:sz w:val="24"/>
    </w:rPr>
  </w:style>
  <w:style w:type="character" w:styleId="Emphasis">
    <w:name w:val="Emphasis"/>
    <w:basedOn w:val="DefaultParagraphFont"/>
    <w:uiPriority w:val="20"/>
    <w:qFormat/>
    <w:rsid w:val="00485966"/>
    <w:rPr>
      <w:i/>
      <w:iCs/>
    </w:rPr>
  </w:style>
  <w:style w:type="character" w:customStyle="1" w:styleId="apple-converted-space">
    <w:name w:val="apple-converted-space"/>
    <w:basedOn w:val="DefaultParagraphFont"/>
    <w:rsid w:val="00D7138F"/>
  </w:style>
  <w:style w:type="paragraph" w:customStyle="1" w:styleId="EndNoteBibliographyTitle">
    <w:name w:val="EndNote Bibliography Title"/>
    <w:basedOn w:val="Normal"/>
    <w:rsid w:val="00C444EE"/>
    <w:pPr>
      <w:jc w:val="center"/>
    </w:pPr>
    <w:rPr>
      <w:rFonts w:ascii="Times New Roman" w:hAnsi="Times New Roman" w:cs="Times New Roman"/>
      <w:sz w:val="24"/>
    </w:rPr>
  </w:style>
  <w:style w:type="paragraph" w:customStyle="1" w:styleId="EndNoteBibliography">
    <w:name w:val="EndNote Bibliography"/>
    <w:basedOn w:val="Normal"/>
    <w:rsid w:val="00C444EE"/>
    <w:pPr>
      <w:jc w:val="both"/>
    </w:pPr>
    <w:rPr>
      <w:rFonts w:ascii="Times New Roman" w:hAnsi="Times New Roman" w:cs="Times New Roman"/>
      <w:sz w:val="24"/>
    </w:rPr>
  </w:style>
  <w:style w:type="paragraph" w:styleId="EndnoteText">
    <w:name w:val="endnote text"/>
    <w:basedOn w:val="Normal"/>
    <w:link w:val="EndnoteTextChar"/>
    <w:semiHidden/>
    <w:unhideWhenUsed/>
    <w:rsid w:val="0044391C"/>
    <w:rPr>
      <w:szCs w:val="20"/>
    </w:rPr>
  </w:style>
  <w:style w:type="character" w:customStyle="1" w:styleId="EndnoteTextChar">
    <w:name w:val="Endnote Text Char"/>
    <w:basedOn w:val="DefaultParagraphFont"/>
    <w:link w:val="EndnoteText"/>
    <w:semiHidden/>
    <w:rsid w:val="0044391C"/>
    <w:rPr>
      <w:rFonts w:ascii="Arial" w:hAnsi="Arial" w:cs="Arial"/>
    </w:rPr>
  </w:style>
  <w:style w:type="character" w:styleId="EndnoteReference">
    <w:name w:val="endnote reference"/>
    <w:basedOn w:val="DefaultParagraphFont"/>
    <w:semiHidden/>
    <w:unhideWhenUsed/>
    <w:rsid w:val="0044391C"/>
    <w:rPr>
      <w:vertAlign w:val="superscript"/>
    </w:rPr>
  </w:style>
  <w:style w:type="character" w:customStyle="1" w:styleId="citation">
    <w:name w:val="citation"/>
    <w:basedOn w:val="DefaultParagraphFont"/>
    <w:rsid w:val="0070356D"/>
  </w:style>
  <w:style w:type="character" w:customStyle="1" w:styleId="ref-journal">
    <w:name w:val="ref-journal"/>
    <w:basedOn w:val="DefaultParagraphFont"/>
    <w:rsid w:val="0070356D"/>
  </w:style>
  <w:style w:type="character" w:customStyle="1" w:styleId="ref-vol">
    <w:name w:val="ref-vol"/>
    <w:basedOn w:val="DefaultParagraphFont"/>
    <w:rsid w:val="0070356D"/>
  </w:style>
  <w:style w:type="character" w:customStyle="1" w:styleId="element-citation">
    <w:name w:val="element-citation"/>
    <w:basedOn w:val="DefaultParagraphFont"/>
    <w:rsid w:val="00F4270E"/>
  </w:style>
  <w:style w:type="paragraph" w:styleId="TOCHeading">
    <w:name w:val="TOC Heading"/>
    <w:basedOn w:val="Heading1"/>
    <w:next w:val="Normal"/>
    <w:uiPriority w:val="39"/>
    <w:unhideWhenUsed/>
    <w:qFormat/>
    <w:rsid w:val="0055122C"/>
    <w:pPr>
      <w:keepLines/>
      <w:numPr>
        <w:numId w:val="0"/>
      </w:numPr>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link w:val="TOC1Char"/>
    <w:autoRedefine/>
    <w:uiPriority w:val="39"/>
    <w:unhideWhenUsed/>
    <w:rsid w:val="008505B7"/>
    <w:pPr>
      <w:tabs>
        <w:tab w:val="left" w:pos="660"/>
        <w:tab w:val="right" w:leader="dot" w:pos="9720"/>
      </w:tabs>
      <w:spacing w:after="100" w:line="360" w:lineRule="auto"/>
    </w:pPr>
    <w:rPr>
      <w:rFonts w:ascii="Times New Roman" w:hAnsi="Times New Roman"/>
      <w:sz w:val="22"/>
    </w:rPr>
  </w:style>
  <w:style w:type="paragraph" w:styleId="TOC2">
    <w:name w:val="toc 2"/>
    <w:basedOn w:val="Normal"/>
    <w:next w:val="Normal"/>
    <w:autoRedefine/>
    <w:uiPriority w:val="39"/>
    <w:unhideWhenUsed/>
    <w:rsid w:val="0055122C"/>
    <w:pPr>
      <w:spacing w:after="100"/>
      <w:ind w:left="200"/>
    </w:pPr>
  </w:style>
  <w:style w:type="character" w:customStyle="1" w:styleId="TOC1Char">
    <w:name w:val="TOC 1 Char"/>
    <w:basedOn w:val="DefaultParagraphFont"/>
    <w:link w:val="TOC1"/>
    <w:uiPriority w:val="39"/>
    <w:rsid w:val="008505B7"/>
    <w:rPr>
      <w:rFonts w:cs="Arial"/>
      <w:sz w:val="22"/>
      <w:szCs w:val="24"/>
    </w:rPr>
  </w:style>
  <w:style w:type="paragraph" w:styleId="BodyTextIndent">
    <w:name w:val="Body Text Indent"/>
    <w:basedOn w:val="Normal"/>
    <w:link w:val="BodyTextIndentChar"/>
    <w:rsid w:val="005A18D0"/>
    <w:pPr>
      <w:tabs>
        <w:tab w:val="left" w:pos="2520"/>
      </w:tabs>
      <w:ind w:left="2520" w:hanging="2520"/>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5A18D0"/>
    <w:rPr>
      <w:sz w:val="24"/>
      <w:szCs w:val="24"/>
    </w:rPr>
  </w:style>
  <w:style w:type="paragraph" w:styleId="BodyText">
    <w:name w:val="Body Text"/>
    <w:basedOn w:val="Normal"/>
    <w:link w:val="BodyTextChar"/>
    <w:unhideWhenUsed/>
    <w:rsid w:val="003933D1"/>
    <w:pPr>
      <w:spacing w:after="120"/>
    </w:pPr>
  </w:style>
  <w:style w:type="character" w:customStyle="1" w:styleId="BodyTextChar">
    <w:name w:val="Body Text Char"/>
    <w:basedOn w:val="DefaultParagraphFont"/>
    <w:link w:val="BodyText"/>
    <w:rsid w:val="003933D1"/>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0519">
      <w:bodyDiv w:val="1"/>
      <w:marLeft w:val="0"/>
      <w:marRight w:val="0"/>
      <w:marTop w:val="0"/>
      <w:marBottom w:val="0"/>
      <w:divBdr>
        <w:top w:val="none" w:sz="0" w:space="0" w:color="auto"/>
        <w:left w:val="none" w:sz="0" w:space="0" w:color="auto"/>
        <w:bottom w:val="none" w:sz="0" w:space="0" w:color="auto"/>
        <w:right w:val="none" w:sz="0" w:space="0" w:color="auto"/>
      </w:divBdr>
    </w:div>
    <w:div w:id="252707545">
      <w:bodyDiv w:val="1"/>
      <w:marLeft w:val="0"/>
      <w:marRight w:val="0"/>
      <w:marTop w:val="0"/>
      <w:marBottom w:val="0"/>
      <w:divBdr>
        <w:top w:val="none" w:sz="0" w:space="0" w:color="auto"/>
        <w:left w:val="none" w:sz="0" w:space="0" w:color="auto"/>
        <w:bottom w:val="none" w:sz="0" w:space="0" w:color="auto"/>
        <w:right w:val="none" w:sz="0" w:space="0" w:color="auto"/>
      </w:divBdr>
      <w:divsChild>
        <w:div w:id="294021261">
          <w:marLeft w:val="0"/>
          <w:marRight w:val="0"/>
          <w:marTop w:val="0"/>
          <w:marBottom w:val="0"/>
          <w:divBdr>
            <w:top w:val="none" w:sz="0" w:space="0" w:color="auto"/>
            <w:left w:val="none" w:sz="0" w:space="0" w:color="auto"/>
            <w:bottom w:val="none" w:sz="0" w:space="0" w:color="auto"/>
            <w:right w:val="none" w:sz="0" w:space="0" w:color="auto"/>
          </w:divBdr>
          <w:divsChild>
            <w:div w:id="1907955911">
              <w:marLeft w:val="0"/>
              <w:marRight w:val="0"/>
              <w:marTop w:val="0"/>
              <w:marBottom w:val="0"/>
              <w:divBdr>
                <w:top w:val="none" w:sz="0" w:space="0" w:color="auto"/>
                <w:left w:val="none" w:sz="0" w:space="0" w:color="auto"/>
                <w:bottom w:val="none" w:sz="0" w:space="0" w:color="auto"/>
                <w:right w:val="none" w:sz="0" w:space="0" w:color="auto"/>
              </w:divBdr>
              <w:divsChild>
                <w:div w:id="236205349">
                  <w:marLeft w:val="0"/>
                  <w:marRight w:val="0"/>
                  <w:marTop w:val="0"/>
                  <w:marBottom w:val="0"/>
                  <w:divBdr>
                    <w:top w:val="none" w:sz="0" w:space="0" w:color="auto"/>
                    <w:left w:val="none" w:sz="0" w:space="0" w:color="auto"/>
                    <w:bottom w:val="none" w:sz="0" w:space="0" w:color="auto"/>
                    <w:right w:val="none" w:sz="0" w:space="0" w:color="auto"/>
                  </w:divBdr>
                  <w:divsChild>
                    <w:div w:id="790781218">
                      <w:marLeft w:val="0"/>
                      <w:marRight w:val="0"/>
                      <w:marTop w:val="0"/>
                      <w:marBottom w:val="0"/>
                      <w:divBdr>
                        <w:top w:val="none" w:sz="0" w:space="0" w:color="auto"/>
                        <w:left w:val="none" w:sz="0" w:space="0" w:color="auto"/>
                        <w:bottom w:val="none" w:sz="0" w:space="0" w:color="auto"/>
                        <w:right w:val="none" w:sz="0" w:space="0" w:color="auto"/>
                      </w:divBdr>
                      <w:divsChild>
                        <w:div w:id="1168135365">
                          <w:marLeft w:val="0"/>
                          <w:marRight w:val="0"/>
                          <w:marTop w:val="0"/>
                          <w:marBottom w:val="0"/>
                          <w:divBdr>
                            <w:top w:val="none" w:sz="0" w:space="0" w:color="auto"/>
                            <w:left w:val="none" w:sz="0" w:space="0" w:color="auto"/>
                            <w:bottom w:val="none" w:sz="0" w:space="0" w:color="auto"/>
                            <w:right w:val="none" w:sz="0" w:space="0" w:color="auto"/>
                          </w:divBdr>
                          <w:divsChild>
                            <w:div w:id="1867407078">
                              <w:marLeft w:val="0"/>
                              <w:marRight w:val="0"/>
                              <w:marTop w:val="0"/>
                              <w:marBottom w:val="240"/>
                              <w:divBdr>
                                <w:top w:val="none" w:sz="0" w:space="0" w:color="auto"/>
                                <w:left w:val="none" w:sz="0" w:space="0" w:color="auto"/>
                                <w:bottom w:val="none" w:sz="0" w:space="0" w:color="auto"/>
                                <w:right w:val="none" w:sz="0" w:space="0" w:color="auto"/>
                              </w:divBdr>
                              <w:divsChild>
                                <w:div w:id="1138912386">
                                  <w:marLeft w:val="0"/>
                                  <w:marRight w:val="0"/>
                                  <w:marTop w:val="0"/>
                                  <w:marBottom w:val="0"/>
                                  <w:divBdr>
                                    <w:top w:val="none" w:sz="0" w:space="0" w:color="auto"/>
                                    <w:left w:val="none" w:sz="0" w:space="0" w:color="auto"/>
                                    <w:bottom w:val="none" w:sz="0" w:space="0" w:color="auto"/>
                                    <w:right w:val="none" w:sz="0" w:space="0" w:color="auto"/>
                                  </w:divBdr>
                                  <w:divsChild>
                                    <w:div w:id="349645568">
                                      <w:marLeft w:val="0"/>
                                      <w:marRight w:val="0"/>
                                      <w:marTop w:val="0"/>
                                      <w:marBottom w:val="0"/>
                                      <w:divBdr>
                                        <w:top w:val="none" w:sz="0" w:space="0" w:color="auto"/>
                                        <w:left w:val="none" w:sz="0" w:space="0" w:color="auto"/>
                                        <w:bottom w:val="none" w:sz="0" w:space="0" w:color="auto"/>
                                        <w:right w:val="none" w:sz="0" w:space="0" w:color="auto"/>
                                      </w:divBdr>
                                      <w:divsChild>
                                        <w:div w:id="1827432432">
                                          <w:marLeft w:val="0"/>
                                          <w:marRight w:val="0"/>
                                          <w:marTop w:val="96"/>
                                          <w:marBottom w:val="240"/>
                                          <w:divBdr>
                                            <w:top w:val="none" w:sz="0" w:space="0" w:color="auto"/>
                                            <w:left w:val="none" w:sz="0" w:space="0" w:color="auto"/>
                                            <w:bottom w:val="none" w:sz="0" w:space="0" w:color="auto"/>
                                            <w:right w:val="none" w:sz="0" w:space="0" w:color="auto"/>
                                          </w:divBdr>
                                          <w:divsChild>
                                            <w:div w:id="1668552815">
                                              <w:marLeft w:val="0"/>
                                              <w:marRight w:val="0"/>
                                              <w:marTop w:val="0"/>
                                              <w:marBottom w:val="0"/>
                                              <w:divBdr>
                                                <w:top w:val="none" w:sz="0" w:space="0" w:color="auto"/>
                                                <w:left w:val="none" w:sz="0" w:space="0" w:color="auto"/>
                                                <w:bottom w:val="none" w:sz="0" w:space="0" w:color="auto"/>
                                                <w:right w:val="none" w:sz="0" w:space="0" w:color="auto"/>
                                              </w:divBdr>
                                              <w:divsChild>
                                                <w:div w:id="258559784">
                                                  <w:marLeft w:val="0"/>
                                                  <w:marRight w:val="0"/>
                                                  <w:marTop w:val="96"/>
                                                  <w:marBottom w:val="240"/>
                                                  <w:divBdr>
                                                    <w:top w:val="none" w:sz="0" w:space="0" w:color="auto"/>
                                                    <w:left w:val="none" w:sz="0" w:space="0" w:color="auto"/>
                                                    <w:bottom w:val="none" w:sz="0" w:space="0" w:color="auto"/>
                                                    <w:right w:val="none" w:sz="0" w:space="0" w:color="auto"/>
                                                  </w:divBdr>
                                                  <w:divsChild>
                                                    <w:div w:id="1203327592">
                                                      <w:marLeft w:val="0"/>
                                                      <w:marRight w:val="0"/>
                                                      <w:marTop w:val="0"/>
                                                      <w:marBottom w:val="0"/>
                                                      <w:divBdr>
                                                        <w:top w:val="none" w:sz="0" w:space="0" w:color="auto"/>
                                                        <w:left w:val="none" w:sz="0" w:space="0" w:color="auto"/>
                                                        <w:bottom w:val="none" w:sz="0" w:space="0" w:color="auto"/>
                                                        <w:right w:val="none" w:sz="0" w:space="0" w:color="auto"/>
                                                      </w:divBdr>
                                                      <w:divsChild>
                                                        <w:div w:id="2110269885">
                                                          <w:marLeft w:val="0"/>
                                                          <w:marRight w:val="0"/>
                                                          <w:marTop w:val="0"/>
                                                          <w:marBottom w:val="0"/>
                                                          <w:divBdr>
                                                            <w:top w:val="none" w:sz="0" w:space="0" w:color="auto"/>
                                                            <w:left w:val="none" w:sz="0" w:space="0" w:color="auto"/>
                                                            <w:bottom w:val="none" w:sz="0" w:space="0" w:color="auto"/>
                                                            <w:right w:val="none" w:sz="0" w:space="0" w:color="auto"/>
                                                          </w:divBdr>
                                                          <w:divsChild>
                                                            <w:div w:id="2252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545252">
      <w:bodyDiv w:val="1"/>
      <w:marLeft w:val="0"/>
      <w:marRight w:val="0"/>
      <w:marTop w:val="0"/>
      <w:marBottom w:val="0"/>
      <w:divBdr>
        <w:top w:val="none" w:sz="0" w:space="0" w:color="auto"/>
        <w:left w:val="none" w:sz="0" w:space="0" w:color="auto"/>
        <w:bottom w:val="none" w:sz="0" w:space="0" w:color="auto"/>
        <w:right w:val="none" w:sz="0" w:space="0" w:color="auto"/>
      </w:divBdr>
    </w:div>
    <w:div w:id="286205399">
      <w:bodyDiv w:val="1"/>
      <w:marLeft w:val="0"/>
      <w:marRight w:val="0"/>
      <w:marTop w:val="0"/>
      <w:marBottom w:val="0"/>
      <w:divBdr>
        <w:top w:val="none" w:sz="0" w:space="0" w:color="auto"/>
        <w:left w:val="none" w:sz="0" w:space="0" w:color="auto"/>
        <w:bottom w:val="none" w:sz="0" w:space="0" w:color="auto"/>
        <w:right w:val="none" w:sz="0" w:space="0" w:color="auto"/>
      </w:divBdr>
    </w:div>
    <w:div w:id="378821516">
      <w:bodyDiv w:val="1"/>
      <w:marLeft w:val="0"/>
      <w:marRight w:val="0"/>
      <w:marTop w:val="0"/>
      <w:marBottom w:val="0"/>
      <w:divBdr>
        <w:top w:val="none" w:sz="0" w:space="0" w:color="auto"/>
        <w:left w:val="none" w:sz="0" w:space="0" w:color="auto"/>
        <w:bottom w:val="none" w:sz="0" w:space="0" w:color="auto"/>
        <w:right w:val="none" w:sz="0" w:space="0" w:color="auto"/>
      </w:divBdr>
      <w:divsChild>
        <w:div w:id="1425498126">
          <w:marLeft w:val="274"/>
          <w:marRight w:val="0"/>
          <w:marTop w:val="0"/>
          <w:marBottom w:val="0"/>
          <w:divBdr>
            <w:top w:val="none" w:sz="0" w:space="0" w:color="auto"/>
            <w:left w:val="none" w:sz="0" w:space="0" w:color="auto"/>
            <w:bottom w:val="none" w:sz="0" w:space="0" w:color="auto"/>
            <w:right w:val="none" w:sz="0" w:space="0" w:color="auto"/>
          </w:divBdr>
        </w:div>
      </w:divsChild>
    </w:div>
    <w:div w:id="380250491">
      <w:bodyDiv w:val="1"/>
      <w:marLeft w:val="0"/>
      <w:marRight w:val="0"/>
      <w:marTop w:val="0"/>
      <w:marBottom w:val="0"/>
      <w:divBdr>
        <w:top w:val="none" w:sz="0" w:space="0" w:color="auto"/>
        <w:left w:val="none" w:sz="0" w:space="0" w:color="auto"/>
        <w:bottom w:val="none" w:sz="0" w:space="0" w:color="auto"/>
        <w:right w:val="none" w:sz="0" w:space="0" w:color="auto"/>
      </w:divBdr>
    </w:div>
    <w:div w:id="414011272">
      <w:bodyDiv w:val="1"/>
      <w:marLeft w:val="0"/>
      <w:marRight w:val="0"/>
      <w:marTop w:val="0"/>
      <w:marBottom w:val="0"/>
      <w:divBdr>
        <w:top w:val="none" w:sz="0" w:space="0" w:color="auto"/>
        <w:left w:val="none" w:sz="0" w:space="0" w:color="auto"/>
        <w:bottom w:val="none" w:sz="0" w:space="0" w:color="auto"/>
        <w:right w:val="none" w:sz="0" w:space="0" w:color="auto"/>
      </w:divBdr>
    </w:div>
    <w:div w:id="446899204">
      <w:bodyDiv w:val="1"/>
      <w:marLeft w:val="0"/>
      <w:marRight w:val="0"/>
      <w:marTop w:val="0"/>
      <w:marBottom w:val="0"/>
      <w:divBdr>
        <w:top w:val="none" w:sz="0" w:space="0" w:color="auto"/>
        <w:left w:val="none" w:sz="0" w:space="0" w:color="auto"/>
        <w:bottom w:val="none" w:sz="0" w:space="0" w:color="auto"/>
        <w:right w:val="none" w:sz="0" w:space="0" w:color="auto"/>
      </w:divBdr>
    </w:div>
    <w:div w:id="491604618">
      <w:bodyDiv w:val="1"/>
      <w:marLeft w:val="0"/>
      <w:marRight w:val="0"/>
      <w:marTop w:val="0"/>
      <w:marBottom w:val="0"/>
      <w:divBdr>
        <w:top w:val="none" w:sz="0" w:space="0" w:color="auto"/>
        <w:left w:val="none" w:sz="0" w:space="0" w:color="auto"/>
        <w:bottom w:val="none" w:sz="0" w:space="0" w:color="auto"/>
        <w:right w:val="none" w:sz="0" w:space="0" w:color="auto"/>
      </w:divBdr>
      <w:divsChild>
        <w:div w:id="625164086">
          <w:marLeft w:val="1080"/>
          <w:marRight w:val="0"/>
          <w:marTop w:val="100"/>
          <w:marBottom w:val="0"/>
          <w:divBdr>
            <w:top w:val="none" w:sz="0" w:space="0" w:color="auto"/>
            <w:left w:val="none" w:sz="0" w:space="0" w:color="auto"/>
            <w:bottom w:val="none" w:sz="0" w:space="0" w:color="auto"/>
            <w:right w:val="none" w:sz="0" w:space="0" w:color="auto"/>
          </w:divBdr>
        </w:div>
      </w:divsChild>
    </w:div>
    <w:div w:id="540827129">
      <w:bodyDiv w:val="1"/>
      <w:marLeft w:val="0"/>
      <w:marRight w:val="0"/>
      <w:marTop w:val="0"/>
      <w:marBottom w:val="0"/>
      <w:divBdr>
        <w:top w:val="none" w:sz="0" w:space="0" w:color="auto"/>
        <w:left w:val="none" w:sz="0" w:space="0" w:color="auto"/>
        <w:bottom w:val="none" w:sz="0" w:space="0" w:color="auto"/>
        <w:right w:val="none" w:sz="0" w:space="0" w:color="auto"/>
      </w:divBdr>
    </w:div>
    <w:div w:id="545066557">
      <w:bodyDiv w:val="1"/>
      <w:marLeft w:val="0"/>
      <w:marRight w:val="0"/>
      <w:marTop w:val="0"/>
      <w:marBottom w:val="0"/>
      <w:divBdr>
        <w:top w:val="none" w:sz="0" w:space="0" w:color="auto"/>
        <w:left w:val="none" w:sz="0" w:space="0" w:color="auto"/>
        <w:bottom w:val="none" w:sz="0" w:space="0" w:color="auto"/>
        <w:right w:val="none" w:sz="0" w:space="0" w:color="auto"/>
      </w:divBdr>
    </w:div>
    <w:div w:id="552159888">
      <w:bodyDiv w:val="1"/>
      <w:marLeft w:val="0"/>
      <w:marRight w:val="0"/>
      <w:marTop w:val="0"/>
      <w:marBottom w:val="0"/>
      <w:divBdr>
        <w:top w:val="none" w:sz="0" w:space="0" w:color="auto"/>
        <w:left w:val="none" w:sz="0" w:space="0" w:color="auto"/>
        <w:bottom w:val="none" w:sz="0" w:space="0" w:color="auto"/>
        <w:right w:val="none" w:sz="0" w:space="0" w:color="auto"/>
      </w:divBdr>
    </w:div>
    <w:div w:id="555311644">
      <w:bodyDiv w:val="1"/>
      <w:marLeft w:val="0"/>
      <w:marRight w:val="0"/>
      <w:marTop w:val="0"/>
      <w:marBottom w:val="0"/>
      <w:divBdr>
        <w:top w:val="none" w:sz="0" w:space="0" w:color="auto"/>
        <w:left w:val="none" w:sz="0" w:space="0" w:color="auto"/>
        <w:bottom w:val="none" w:sz="0" w:space="0" w:color="auto"/>
        <w:right w:val="none" w:sz="0" w:space="0" w:color="auto"/>
      </w:divBdr>
    </w:div>
    <w:div w:id="565843606">
      <w:bodyDiv w:val="1"/>
      <w:marLeft w:val="0"/>
      <w:marRight w:val="0"/>
      <w:marTop w:val="0"/>
      <w:marBottom w:val="0"/>
      <w:divBdr>
        <w:top w:val="none" w:sz="0" w:space="0" w:color="auto"/>
        <w:left w:val="none" w:sz="0" w:space="0" w:color="auto"/>
        <w:bottom w:val="none" w:sz="0" w:space="0" w:color="auto"/>
        <w:right w:val="none" w:sz="0" w:space="0" w:color="auto"/>
      </w:divBdr>
    </w:div>
    <w:div w:id="622271481">
      <w:bodyDiv w:val="1"/>
      <w:marLeft w:val="0"/>
      <w:marRight w:val="0"/>
      <w:marTop w:val="0"/>
      <w:marBottom w:val="0"/>
      <w:divBdr>
        <w:top w:val="none" w:sz="0" w:space="0" w:color="auto"/>
        <w:left w:val="none" w:sz="0" w:space="0" w:color="auto"/>
        <w:bottom w:val="none" w:sz="0" w:space="0" w:color="auto"/>
        <w:right w:val="none" w:sz="0" w:space="0" w:color="auto"/>
      </w:divBdr>
    </w:div>
    <w:div w:id="715004088">
      <w:bodyDiv w:val="1"/>
      <w:marLeft w:val="0"/>
      <w:marRight w:val="0"/>
      <w:marTop w:val="0"/>
      <w:marBottom w:val="0"/>
      <w:divBdr>
        <w:top w:val="none" w:sz="0" w:space="0" w:color="auto"/>
        <w:left w:val="none" w:sz="0" w:space="0" w:color="auto"/>
        <w:bottom w:val="none" w:sz="0" w:space="0" w:color="auto"/>
        <w:right w:val="none" w:sz="0" w:space="0" w:color="auto"/>
      </w:divBdr>
      <w:divsChild>
        <w:div w:id="1594708648">
          <w:marLeft w:val="0"/>
          <w:marRight w:val="1"/>
          <w:marTop w:val="0"/>
          <w:marBottom w:val="0"/>
          <w:divBdr>
            <w:top w:val="none" w:sz="0" w:space="0" w:color="auto"/>
            <w:left w:val="none" w:sz="0" w:space="0" w:color="auto"/>
            <w:bottom w:val="none" w:sz="0" w:space="0" w:color="auto"/>
            <w:right w:val="none" w:sz="0" w:space="0" w:color="auto"/>
          </w:divBdr>
          <w:divsChild>
            <w:div w:id="541751520">
              <w:marLeft w:val="0"/>
              <w:marRight w:val="0"/>
              <w:marTop w:val="0"/>
              <w:marBottom w:val="0"/>
              <w:divBdr>
                <w:top w:val="none" w:sz="0" w:space="0" w:color="auto"/>
                <w:left w:val="none" w:sz="0" w:space="0" w:color="auto"/>
                <w:bottom w:val="none" w:sz="0" w:space="0" w:color="auto"/>
                <w:right w:val="none" w:sz="0" w:space="0" w:color="auto"/>
              </w:divBdr>
              <w:divsChild>
                <w:div w:id="270628673">
                  <w:marLeft w:val="0"/>
                  <w:marRight w:val="1"/>
                  <w:marTop w:val="0"/>
                  <w:marBottom w:val="0"/>
                  <w:divBdr>
                    <w:top w:val="none" w:sz="0" w:space="0" w:color="auto"/>
                    <w:left w:val="none" w:sz="0" w:space="0" w:color="auto"/>
                    <w:bottom w:val="none" w:sz="0" w:space="0" w:color="auto"/>
                    <w:right w:val="none" w:sz="0" w:space="0" w:color="auto"/>
                  </w:divBdr>
                  <w:divsChild>
                    <w:div w:id="212927909">
                      <w:marLeft w:val="0"/>
                      <w:marRight w:val="0"/>
                      <w:marTop w:val="0"/>
                      <w:marBottom w:val="0"/>
                      <w:divBdr>
                        <w:top w:val="none" w:sz="0" w:space="0" w:color="auto"/>
                        <w:left w:val="none" w:sz="0" w:space="0" w:color="auto"/>
                        <w:bottom w:val="none" w:sz="0" w:space="0" w:color="auto"/>
                        <w:right w:val="none" w:sz="0" w:space="0" w:color="auto"/>
                      </w:divBdr>
                      <w:divsChild>
                        <w:div w:id="568420042">
                          <w:marLeft w:val="0"/>
                          <w:marRight w:val="0"/>
                          <w:marTop w:val="0"/>
                          <w:marBottom w:val="0"/>
                          <w:divBdr>
                            <w:top w:val="none" w:sz="0" w:space="0" w:color="auto"/>
                            <w:left w:val="none" w:sz="0" w:space="0" w:color="auto"/>
                            <w:bottom w:val="none" w:sz="0" w:space="0" w:color="auto"/>
                            <w:right w:val="none" w:sz="0" w:space="0" w:color="auto"/>
                          </w:divBdr>
                          <w:divsChild>
                            <w:div w:id="364258544">
                              <w:marLeft w:val="0"/>
                              <w:marRight w:val="0"/>
                              <w:marTop w:val="120"/>
                              <w:marBottom w:val="360"/>
                              <w:divBdr>
                                <w:top w:val="none" w:sz="0" w:space="0" w:color="auto"/>
                                <w:left w:val="none" w:sz="0" w:space="0" w:color="auto"/>
                                <w:bottom w:val="none" w:sz="0" w:space="0" w:color="auto"/>
                                <w:right w:val="none" w:sz="0" w:space="0" w:color="auto"/>
                              </w:divBdr>
                              <w:divsChild>
                                <w:div w:id="1168597520">
                                  <w:marLeft w:val="0"/>
                                  <w:marRight w:val="0"/>
                                  <w:marTop w:val="0"/>
                                  <w:marBottom w:val="0"/>
                                  <w:divBdr>
                                    <w:top w:val="none" w:sz="0" w:space="0" w:color="auto"/>
                                    <w:left w:val="none" w:sz="0" w:space="0" w:color="auto"/>
                                    <w:bottom w:val="none" w:sz="0" w:space="0" w:color="auto"/>
                                    <w:right w:val="none" w:sz="0" w:space="0" w:color="auto"/>
                                  </w:divBdr>
                                  <w:divsChild>
                                    <w:div w:id="17069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998705">
      <w:bodyDiv w:val="1"/>
      <w:marLeft w:val="0"/>
      <w:marRight w:val="0"/>
      <w:marTop w:val="0"/>
      <w:marBottom w:val="0"/>
      <w:divBdr>
        <w:top w:val="none" w:sz="0" w:space="0" w:color="auto"/>
        <w:left w:val="none" w:sz="0" w:space="0" w:color="auto"/>
        <w:bottom w:val="none" w:sz="0" w:space="0" w:color="auto"/>
        <w:right w:val="none" w:sz="0" w:space="0" w:color="auto"/>
      </w:divBdr>
    </w:div>
    <w:div w:id="831027800">
      <w:bodyDiv w:val="1"/>
      <w:marLeft w:val="0"/>
      <w:marRight w:val="0"/>
      <w:marTop w:val="0"/>
      <w:marBottom w:val="0"/>
      <w:divBdr>
        <w:top w:val="none" w:sz="0" w:space="0" w:color="auto"/>
        <w:left w:val="none" w:sz="0" w:space="0" w:color="auto"/>
        <w:bottom w:val="none" w:sz="0" w:space="0" w:color="auto"/>
        <w:right w:val="none" w:sz="0" w:space="0" w:color="auto"/>
      </w:divBdr>
      <w:divsChild>
        <w:div w:id="831483246">
          <w:marLeft w:val="0"/>
          <w:marRight w:val="1"/>
          <w:marTop w:val="0"/>
          <w:marBottom w:val="0"/>
          <w:divBdr>
            <w:top w:val="none" w:sz="0" w:space="0" w:color="auto"/>
            <w:left w:val="none" w:sz="0" w:space="0" w:color="auto"/>
            <w:bottom w:val="none" w:sz="0" w:space="0" w:color="auto"/>
            <w:right w:val="none" w:sz="0" w:space="0" w:color="auto"/>
          </w:divBdr>
          <w:divsChild>
            <w:div w:id="839079620">
              <w:marLeft w:val="0"/>
              <w:marRight w:val="0"/>
              <w:marTop w:val="0"/>
              <w:marBottom w:val="0"/>
              <w:divBdr>
                <w:top w:val="none" w:sz="0" w:space="0" w:color="auto"/>
                <w:left w:val="none" w:sz="0" w:space="0" w:color="auto"/>
                <w:bottom w:val="none" w:sz="0" w:space="0" w:color="auto"/>
                <w:right w:val="none" w:sz="0" w:space="0" w:color="auto"/>
              </w:divBdr>
              <w:divsChild>
                <w:div w:id="1139882076">
                  <w:marLeft w:val="0"/>
                  <w:marRight w:val="1"/>
                  <w:marTop w:val="0"/>
                  <w:marBottom w:val="0"/>
                  <w:divBdr>
                    <w:top w:val="none" w:sz="0" w:space="0" w:color="auto"/>
                    <w:left w:val="none" w:sz="0" w:space="0" w:color="auto"/>
                    <w:bottom w:val="none" w:sz="0" w:space="0" w:color="auto"/>
                    <w:right w:val="none" w:sz="0" w:space="0" w:color="auto"/>
                  </w:divBdr>
                  <w:divsChild>
                    <w:div w:id="179903251">
                      <w:marLeft w:val="0"/>
                      <w:marRight w:val="0"/>
                      <w:marTop w:val="0"/>
                      <w:marBottom w:val="0"/>
                      <w:divBdr>
                        <w:top w:val="none" w:sz="0" w:space="0" w:color="auto"/>
                        <w:left w:val="none" w:sz="0" w:space="0" w:color="auto"/>
                        <w:bottom w:val="none" w:sz="0" w:space="0" w:color="auto"/>
                        <w:right w:val="none" w:sz="0" w:space="0" w:color="auto"/>
                      </w:divBdr>
                      <w:divsChild>
                        <w:div w:id="1204487492">
                          <w:marLeft w:val="0"/>
                          <w:marRight w:val="0"/>
                          <w:marTop w:val="0"/>
                          <w:marBottom w:val="0"/>
                          <w:divBdr>
                            <w:top w:val="none" w:sz="0" w:space="0" w:color="auto"/>
                            <w:left w:val="none" w:sz="0" w:space="0" w:color="auto"/>
                            <w:bottom w:val="none" w:sz="0" w:space="0" w:color="auto"/>
                            <w:right w:val="none" w:sz="0" w:space="0" w:color="auto"/>
                          </w:divBdr>
                          <w:divsChild>
                            <w:div w:id="1281061644">
                              <w:marLeft w:val="0"/>
                              <w:marRight w:val="0"/>
                              <w:marTop w:val="120"/>
                              <w:marBottom w:val="360"/>
                              <w:divBdr>
                                <w:top w:val="none" w:sz="0" w:space="0" w:color="auto"/>
                                <w:left w:val="none" w:sz="0" w:space="0" w:color="auto"/>
                                <w:bottom w:val="none" w:sz="0" w:space="0" w:color="auto"/>
                                <w:right w:val="none" w:sz="0" w:space="0" w:color="auto"/>
                              </w:divBdr>
                              <w:divsChild>
                                <w:div w:id="1967538916">
                                  <w:marLeft w:val="0"/>
                                  <w:marRight w:val="0"/>
                                  <w:marTop w:val="0"/>
                                  <w:marBottom w:val="0"/>
                                  <w:divBdr>
                                    <w:top w:val="none" w:sz="0" w:space="0" w:color="auto"/>
                                    <w:left w:val="none" w:sz="0" w:space="0" w:color="auto"/>
                                    <w:bottom w:val="none" w:sz="0" w:space="0" w:color="auto"/>
                                    <w:right w:val="none" w:sz="0" w:space="0" w:color="auto"/>
                                  </w:divBdr>
                                  <w:divsChild>
                                    <w:div w:id="8869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009318">
      <w:bodyDiv w:val="1"/>
      <w:marLeft w:val="0"/>
      <w:marRight w:val="0"/>
      <w:marTop w:val="0"/>
      <w:marBottom w:val="0"/>
      <w:divBdr>
        <w:top w:val="none" w:sz="0" w:space="0" w:color="auto"/>
        <w:left w:val="none" w:sz="0" w:space="0" w:color="auto"/>
        <w:bottom w:val="none" w:sz="0" w:space="0" w:color="auto"/>
        <w:right w:val="none" w:sz="0" w:space="0" w:color="auto"/>
      </w:divBdr>
    </w:div>
    <w:div w:id="931744042">
      <w:bodyDiv w:val="1"/>
      <w:marLeft w:val="0"/>
      <w:marRight w:val="0"/>
      <w:marTop w:val="0"/>
      <w:marBottom w:val="0"/>
      <w:divBdr>
        <w:top w:val="none" w:sz="0" w:space="0" w:color="auto"/>
        <w:left w:val="none" w:sz="0" w:space="0" w:color="auto"/>
        <w:bottom w:val="none" w:sz="0" w:space="0" w:color="auto"/>
        <w:right w:val="none" w:sz="0" w:space="0" w:color="auto"/>
      </w:divBdr>
    </w:div>
    <w:div w:id="943540793">
      <w:bodyDiv w:val="1"/>
      <w:marLeft w:val="0"/>
      <w:marRight w:val="0"/>
      <w:marTop w:val="0"/>
      <w:marBottom w:val="0"/>
      <w:divBdr>
        <w:top w:val="none" w:sz="0" w:space="0" w:color="auto"/>
        <w:left w:val="none" w:sz="0" w:space="0" w:color="auto"/>
        <w:bottom w:val="none" w:sz="0" w:space="0" w:color="auto"/>
        <w:right w:val="none" w:sz="0" w:space="0" w:color="auto"/>
      </w:divBdr>
      <w:divsChild>
        <w:div w:id="177428000">
          <w:marLeft w:val="2520"/>
          <w:marRight w:val="0"/>
          <w:marTop w:val="100"/>
          <w:marBottom w:val="0"/>
          <w:divBdr>
            <w:top w:val="none" w:sz="0" w:space="0" w:color="auto"/>
            <w:left w:val="none" w:sz="0" w:space="0" w:color="auto"/>
            <w:bottom w:val="none" w:sz="0" w:space="0" w:color="auto"/>
            <w:right w:val="none" w:sz="0" w:space="0" w:color="auto"/>
          </w:divBdr>
        </w:div>
        <w:div w:id="228805325">
          <w:marLeft w:val="1800"/>
          <w:marRight w:val="0"/>
          <w:marTop w:val="100"/>
          <w:marBottom w:val="0"/>
          <w:divBdr>
            <w:top w:val="none" w:sz="0" w:space="0" w:color="auto"/>
            <w:left w:val="none" w:sz="0" w:space="0" w:color="auto"/>
            <w:bottom w:val="none" w:sz="0" w:space="0" w:color="auto"/>
            <w:right w:val="none" w:sz="0" w:space="0" w:color="auto"/>
          </w:divBdr>
        </w:div>
        <w:div w:id="914634268">
          <w:marLeft w:val="360"/>
          <w:marRight w:val="0"/>
          <w:marTop w:val="200"/>
          <w:marBottom w:val="0"/>
          <w:divBdr>
            <w:top w:val="none" w:sz="0" w:space="0" w:color="auto"/>
            <w:left w:val="none" w:sz="0" w:space="0" w:color="auto"/>
            <w:bottom w:val="none" w:sz="0" w:space="0" w:color="auto"/>
            <w:right w:val="none" w:sz="0" w:space="0" w:color="auto"/>
          </w:divBdr>
        </w:div>
        <w:div w:id="1238855676">
          <w:marLeft w:val="1080"/>
          <w:marRight w:val="0"/>
          <w:marTop w:val="100"/>
          <w:marBottom w:val="0"/>
          <w:divBdr>
            <w:top w:val="none" w:sz="0" w:space="0" w:color="auto"/>
            <w:left w:val="none" w:sz="0" w:space="0" w:color="auto"/>
            <w:bottom w:val="none" w:sz="0" w:space="0" w:color="auto"/>
            <w:right w:val="none" w:sz="0" w:space="0" w:color="auto"/>
          </w:divBdr>
        </w:div>
        <w:div w:id="1544554646">
          <w:marLeft w:val="2520"/>
          <w:marRight w:val="0"/>
          <w:marTop w:val="100"/>
          <w:marBottom w:val="0"/>
          <w:divBdr>
            <w:top w:val="none" w:sz="0" w:space="0" w:color="auto"/>
            <w:left w:val="none" w:sz="0" w:space="0" w:color="auto"/>
            <w:bottom w:val="none" w:sz="0" w:space="0" w:color="auto"/>
            <w:right w:val="none" w:sz="0" w:space="0" w:color="auto"/>
          </w:divBdr>
        </w:div>
        <w:div w:id="1628663284">
          <w:marLeft w:val="1800"/>
          <w:marRight w:val="0"/>
          <w:marTop w:val="100"/>
          <w:marBottom w:val="0"/>
          <w:divBdr>
            <w:top w:val="none" w:sz="0" w:space="0" w:color="auto"/>
            <w:left w:val="none" w:sz="0" w:space="0" w:color="auto"/>
            <w:bottom w:val="none" w:sz="0" w:space="0" w:color="auto"/>
            <w:right w:val="none" w:sz="0" w:space="0" w:color="auto"/>
          </w:divBdr>
        </w:div>
      </w:divsChild>
    </w:div>
    <w:div w:id="1017804832">
      <w:bodyDiv w:val="1"/>
      <w:marLeft w:val="0"/>
      <w:marRight w:val="0"/>
      <w:marTop w:val="0"/>
      <w:marBottom w:val="0"/>
      <w:divBdr>
        <w:top w:val="none" w:sz="0" w:space="0" w:color="auto"/>
        <w:left w:val="none" w:sz="0" w:space="0" w:color="auto"/>
        <w:bottom w:val="none" w:sz="0" w:space="0" w:color="auto"/>
        <w:right w:val="none" w:sz="0" w:space="0" w:color="auto"/>
      </w:divBdr>
    </w:div>
    <w:div w:id="1073545347">
      <w:bodyDiv w:val="1"/>
      <w:marLeft w:val="0"/>
      <w:marRight w:val="0"/>
      <w:marTop w:val="0"/>
      <w:marBottom w:val="0"/>
      <w:divBdr>
        <w:top w:val="none" w:sz="0" w:space="0" w:color="auto"/>
        <w:left w:val="none" w:sz="0" w:space="0" w:color="auto"/>
        <w:bottom w:val="none" w:sz="0" w:space="0" w:color="auto"/>
        <w:right w:val="none" w:sz="0" w:space="0" w:color="auto"/>
      </w:divBdr>
    </w:div>
    <w:div w:id="1142116306">
      <w:bodyDiv w:val="1"/>
      <w:marLeft w:val="0"/>
      <w:marRight w:val="0"/>
      <w:marTop w:val="0"/>
      <w:marBottom w:val="0"/>
      <w:divBdr>
        <w:top w:val="none" w:sz="0" w:space="0" w:color="auto"/>
        <w:left w:val="none" w:sz="0" w:space="0" w:color="auto"/>
        <w:bottom w:val="none" w:sz="0" w:space="0" w:color="auto"/>
        <w:right w:val="none" w:sz="0" w:space="0" w:color="auto"/>
      </w:divBdr>
    </w:div>
    <w:div w:id="1255941839">
      <w:bodyDiv w:val="1"/>
      <w:marLeft w:val="0"/>
      <w:marRight w:val="0"/>
      <w:marTop w:val="0"/>
      <w:marBottom w:val="0"/>
      <w:divBdr>
        <w:top w:val="none" w:sz="0" w:space="0" w:color="auto"/>
        <w:left w:val="none" w:sz="0" w:space="0" w:color="auto"/>
        <w:bottom w:val="none" w:sz="0" w:space="0" w:color="auto"/>
        <w:right w:val="none" w:sz="0" w:space="0" w:color="auto"/>
      </w:divBdr>
      <w:divsChild>
        <w:div w:id="505100941">
          <w:marLeft w:val="446"/>
          <w:marRight w:val="0"/>
          <w:marTop w:val="0"/>
          <w:marBottom w:val="0"/>
          <w:divBdr>
            <w:top w:val="none" w:sz="0" w:space="0" w:color="auto"/>
            <w:left w:val="none" w:sz="0" w:space="0" w:color="auto"/>
            <w:bottom w:val="none" w:sz="0" w:space="0" w:color="auto"/>
            <w:right w:val="none" w:sz="0" w:space="0" w:color="auto"/>
          </w:divBdr>
        </w:div>
      </w:divsChild>
    </w:div>
    <w:div w:id="1269775927">
      <w:bodyDiv w:val="1"/>
      <w:marLeft w:val="0"/>
      <w:marRight w:val="0"/>
      <w:marTop w:val="0"/>
      <w:marBottom w:val="0"/>
      <w:divBdr>
        <w:top w:val="none" w:sz="0" w:space="0" w:color="auto"/>
        <w:left w:val="none" w:sz="0" w:space="0" w:color="auto"/>
        <w:bottom w:val="none" w:sz="0" w:space="0" w:color="auto"/>
        <w:right w:val="none" w:sz="0" w:space="0" w:color="auto"/>
      </w:divBdr>
    </w:div>
    <w:div w:id="1348478832">
      <w:bodyDiv w:val="1"/>
      <w:marLeft w:val="0"/>
      <w:marRight w:val="0"/>
      <w:marTop w:val="0"/>
      <w:marBottom w:val="0"/>
      <w:divBdr>
        <w:top w:val="none" w:sz="0" w:space="0" w:color="auto"/>
        <w:left w:val="none" w:sz="0" w:space="0" w:color="auto"/>
        <w:bottom w:val="none" w:sz="0" w:space="0" w:color="auto"/>
        <w:right w:val="none" w:sz="0" w:space="0" w:color="auto"/>
      </w:divBdr>
    </w:div>
    <w:div w:id="1381050655">
      <w:bodyDiv w:val="1"/>
      <w:marLeft w:val="0"/>
      <w:marRight w:val="0"/>
      <w:marTop w:val="0"/>
      <w:marBottom w:val="0"/>
      <w:divBdr>
        <w:top w:val="none" w:sz="0" w:space="0" w:color="auto"/>
        <w:left w:val="none" w:sz="0" w:space="0" w:color="auto"/>
        <w:bottom w:val="none" w:sz="0" w:space="0" w:color="auto"/>
        <w:right w:val="none" w:sz="0" w:space="0" w:color="auto"/>
      </w:divBdr>
    </w:div>
    <w:div w:id="1384328868">
      <w:bodyDiv w:val="1"/>
      <w:marLeft w:val="0"/>
      <w:marRight w:val="0"/>
      <w:marTop w:val="0"/>
      <w:marBottom w:val="0"/>
      <w:divBdr>
        <w:top w:val="none" w:sz="0" w:space="0" w:color="auto"/>
        <w:left w:val="none" w:sz="0" w:space="0" w:color="auto"/>
        <w:bottom w:val="none" w:sz="0" w:space="0" w:color="auto"/>
        <w:right w:val="none" w:sz="0" w:space="0" w:color="auto"/>
      </w:divBdr>
    </w:div>
    <w:div w:id="1404447733">
      <w:bodyDiv w:val="1"/>
      <w:marLeft w:val="0"/>
      <w:marRight w:val="0"/>
      <w:marTop w:val="0"/>
      <w:marBottom w:val="0"/>
      <w:divBdr>
        <w:top w:val="none" w:sz="0" w:space="0" w:color="auto"/>
        <w:left w:val="none" w:sz="0" w:space="0" w:color="auto"/>
        <w:bottom w:val="none" w:sz="0" w:space="0" w:color="auto"/>
        <w:right w:val="none" w:sz="0" w:space="0" w:color="auto"/>
      </w:divBdr>
    </w:div>
    <w:div w:id="1667779986">
      <w:bodyDiv w:val="1"/>
      <w:marLeft w:val="0"/>
      <w:marRight w:val="0"/>
      <w:marTop w:val="0"/>
      <w:marBottom w:val="0"/>
      <w:divBdr>
        <w:top w:val="none" w:sz="0" w:space="0" w:color="auto"/>
        <w:left w:val="none" w:sz="0" w:space="0" w:color="auto"/>
        <w:bottom w:val="none" w:sz="0" w:space="0" w:color="auto"/>
        <w:right w:val="none" w:sz="0" w:space="0" w:color="auto"/>
      </w:divBdr>
    </w:div>
    <w:div w:id="1832335410">
      <w:bodyDiv w:val="1"/>
      <w:marLeft w:val="0"/>
      <w:marRight w:val="0"/>
      <w:marTop w:val="0"/>
      <w:marBottom w:val="0"/>
      <w:divBdr>
        <w:top w:val="none" w:sz="0" w:space="0" w:color="auto"/>
        <w:left w:val="none" w:sz="0" w:space="0" w:color="auto"/>
        <w:bottom w:val="none" w:sz="0" w:space="0" w:color="auto"/>
        <w:right w:val="none" w:sz="0" w:space="0" w:color="auto"/>
      </w:divBdr>
    </w:div>
    <w:div w:id="1965036172">
      <w:bodyDiv w:val="1"/>
      <w:marLeft w:val="0"/>
      <w:marRight w:val="0"/>
      <w:marTop w:val="0"/>
      <w:marBottom w:val="0"/>
      <w:divBdr>
        <w:top w:val="none" w:sz="0" w:space="0" w:color="auto"/>
        <w:left w:val="none" w:sz="0" w:space="0" w:color="auto"/>
        <w:bottom w:val="none" w:sz="0" w:space="0" w:color="auto"/>
        <w:right w:val="none" w:sz="0" w:space="0" w:color="auto"/>
      </w:divBdr>
    </w:div>
    <w:div w:id="2002540430">
      <w:bodyDiv w:val="1"/>
      <w:marLeft w:val="0"/>
      <w:marRight w:val="0"/>
      <w:marTop w:val="0"/>
      <w:marBottom w:val="0"/>
      <w:divBdr>
        <w:top w:val="none" w:sz="0" w:space="0" w:color="auto"/>
        <w:left w:val="none" w:sz="0" w:space="0" w:color="auto"/>
        <w:bottom w:val="none" w:sz="0" w:space="0" w:color="auto"/>
        <w:right w:val="none" w:sz="0" w:space="0" w:color="auto"/>
      </w:divBdr>
    </w:div>
    <w:div w:id="2032797954">
      <w:bodyDiv w:val="1"/>
      <w:marLeft w:val="0"/>
      <w:marRight w:val="0"/>
      <w:marTop w:val="0"/>
      <w:marBottom w:val="0"/>
      <w:divBdr>
        <w:top w:val="none" w:sz="0" w:space="0" w:color="auto"/>
        <w:left w:val="none" w:sz="0" w:space="0" w:color="auto"/>
        <w:bottom w:val="none" w:sz="0" w:space="0" w:color="auto"/>
        <w:right w:val="none" w:sz="0" w:space="0" w:color="auto"/>
      </w:divBdr>
    </w:div>
    <w:div w:id="2104953958">
      <w:bodyDiv w:val="1"/>
      <w:marLeft w:val="0"/>
      <w:marRight w:val="0"/>
      <w:marTop w:val="0"/>
      <w:marBottom w:val="0"/>
      <w:divBdr>
        <w:top w:val="none" w:sz="0" w:space="0" w:color="auto"/>
        <w:left w:val="none" w:sz="0" w:space="0" w:color="auto"/>
        <w:bottom w:val="none" w:sz="0" w:space="0" w:color="auto"/>
        <w:right w:val="none" w:sz="0" w:space="0" w:color="auto"/>
      </w:divBdr>
      <w:divsChild>
        <w:div w:id="484391923">
          <w:marLeft w:val="0"/>
          <w:marRight w:val="1"/>
          <w:marTop w:val="0"/>
          <w:marBottom w:val="0"/>
          <w:divBdr>
            <w:top w:val="none" w:sz="0" w:space="0" w:color="auto"/>
            <w:left w:val="none" w:sz="0" w:space="0" w:color="auto"/>
            <w:bottom w:val="none" w:sz="0" w:space="0" w:color="auto"/>
            <w:right w:val="none" w:sz="0" w:space="0" w:color="auto"/>
          </w:divBdr>
          <w:divsChild>
            <w:div w:id="1869295970">
              <w:marLeft w:val="0"/>
              <w:marRight w:val="0"/>
              <w:marTop w:val="0"/>
              <w:marBottom w:val="0"/>
              <w:divBdr>
                <w:top w:val="none" w:sz="0" w:space="0" w:color="auto"/>
                <w:left w:val="none" w:sz="0" w:space="0" w:color="auto"/>
                <w:bottom w:val="none" w:sz="0" w:space="0" w:color="auto"/>
                <w:right w:val="none" w:sz="0" w:space="0" w:color="auto"/>
              </w:divBdr>
              <w:divsChild>
                <w:div w:id="1823228412">
                  <w:marLeft w:val="0"/>
                  <w:marRight w:val="1"/>
                  <w:marTop w:val="0"/>
                  <w:marBottom w:val="0"/>
                  <w:divBdr>
                    <w:top w:val="none" w:sz="0" w:space="0" w:color="auto"/>
                    <w:left w:val="none" w:sz="0" w:space="0" w:color="auto"/>
                    <w:bottom w:val="none" w:sz="0" w:space="0" w:color="auto"/>
                    <w:right w:val="none" w:sz="0" w:space="0" w:color="auto"/>
                  </w:divBdr>
                  <w:divsChild>
                    <w:div w:id="1001081387">
                      <w:marLeft w:val="0"/>
                      <w:marRight w:val="0"/>
                      <w:marTop w:val="0"/>
                      <w:marBottom w:val="0"/>
                      <w:divBdr>
                        <w:top w:val="none" w:sz="0" w:space="0" w:color="auto"/>
                        <w:left w:val="none" w:sz="0" w:space="0" w:color="auto"/>
                        <w:bottom w:val="none" w:sz="0" w:space="0" w:color="auto"/>
                        <w:right w:val="none" w:sz="0" w:space="0" w:color="auto"/>
                      </w:divBdr>
                      <w:divsChild>
                        <w:div w:id="1057632795">
                          <w:marLeft w:val="0"/>
                          <w:marRight w:val="0"/>
                          <w:marTop w:val="0"/>
                          <w:marBottom w:val="0"/>
                          <w:divBdr>
                            <w:top w:val="none" w:sz="0" w:space="0" w:color="auto"/>
                            <w:left w:val="none" w:sz="0" w:space="0" w:color="auto"/>
                            <w:bottom w:val="none" w:sz="0" w:space="0" w:color="auto"/>
                            <w:right w:val="none" w:sz="0" w:space="0" w:color="auto"/>
                          </w:divBdr>
                          <w:divsChild>
                            <w:div w:id="466360453">
                              <w:marLeft w:val="0"/>
                              <w:marRight w:val="0"/>
                              <w:marTop w:val="120"/>
                              <w:marBottom w:val="360"/>
                              <w:divBdr>
                                <w:top w:val="none" w:sz="0" w:space="0" w:color="auto"/>
                                <w:left w:val="none" w:sz="0" w:space="0" w:color="auto"/>
                                <w:bottom w:val="none" w:sz="0" w:space="0" w:color="auto"/>
                                <w:right w:val="none" w:sz="0" w:space="0" w:color="auto"/>
                              </w:divBdr>
                              <w:divsChild>
                                <w:div w:id="1293485614">
                                  <w:marLeft w:val="0"/>
                                  <w:marRight w:val="0"/>
                                  <w:marTop w:val="0"/>
                                  <w:marBottom w:val="0"/>
                                  <w:divBdr>
                                    <w:top w:val="none" w:sz="0" w:space="0" w:color="auto"/>
                                    <w:left w:val="none" w:sz="0" w:space="0" w:color="auto"/>
                                    <w:bottom w:val="none" w:sz="0" w:space="0" w:color="auto"/>
                                    <w:right w:val="none" w:sz="0" w:space="0" w:color="auto"/>
                                  </w:divBdr>
                                  <w:divsChild>
                                    <w:div w:id="11399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9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134AACF65E748A563F758995F3B52" ma:contentTypeVersion="9" ma:contentTypeDescription="Create a new document." ma:contentTypeScope="" ma:versionID="cf8853e5bc0bc40cd1156f15e74fccaf">
  <xsd:schema xmlns:xsd="http://www.w3.org/2001/XMLSchema" xmlns:xs="http://www.w3.org/2001/XMLSchema" xmlns:p="http://schemas.microsoft.com/office/2006/metadata/properties" xmlns:ns2="62917fb6-afc4-4b4e-a54e-f055a7a1559e" targetNamespace="http://schemas.microsoft.com/office/2006/metadata/properties" ma:root="true" ma:fieldsID="e8b3b922d8e9ab3a68d2d18de322f875" ns2:_="">
    <xsd:import namespace="62917fb6-afc4-4b4e-a54e-f055a7a155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17fb6-afc4-4b4e-a54e-f055a7a15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{132FA17F-07A9-404F-A3A4-3F12C0720B5F}</b:Guid>
    <b:RefOrder>2</b:RefOrder>
  </b:Source>
  <b:Source>
    <b:Tag>Pol97</b:Tag>
    <b:SourceType>JournalArticle</b:SourceType>
    <b:Guid>{99462DC4-4FF0-4890-970D-B0DDB6AB5526}</b:Guid>
    <b:Title> Mutation in the alpha-synuclein gene identified in families with Parkinson's disease</b:Title>
    <b:Year>1997</b:Year>
    <b:Author>
      <b:Author>
        <b:NameList>
          <b:Person>
            <b:Last>Polymeropoulos MH</b:Last>
            <b:First>Lavedan</b:First>
            <b:Middle>C, Leroy E, Ide SE, Dehejia A, Dutra A, Pike B, Root H, Rubenstein J, Boyer R, Stenroos ES, Chandrasekharappa S, Athanassiadou A, Papapetropoulos T, Johnson WG, Lazzarini AM, Duvoisin RC, Di Iorio G, Golbe LI, Nussbaum RL.</b:Middle>
          </b:Person>
        </b:NameList>
      </b:Author>
    </b:Author>
    <b:JournalName>Science</b:JournalName>
    <b:Pages>276:2045-2047</b:Pages>
    <b:RefOrder>1</b:RefOrder>
  </b:Source>
  <b:Source>
    <b:Tag>Pol971</b:Tag>
    <b:SourceType>JournalArticle</b:SourceType>
    <b:Guid>{EB26E6CA-9B4B-42B2-BFBB-9B02091C9BCD}</b:Guid>
    <b:Author>
      <b:Author>
        <b:NameList>
          <b:Person>
            <b:Last>Polymeropoulos MH</b:Last>
            <b:First>Lavedan</b:First>
            <b:Middle>C, Leroy E, Ide SE, Dehejia A, Dutra A, Pike B, Root H, Rubenstein J, Boyer R, Stenroos ES, Chandrasekharappa S, Athanassiadou A, Papapetropoulos T, Johnson WG, Lazzarini AM, Duvoisin RC, Di Iorio G, Golbe LI, Nussbaum RL.</b:Middle>
          </b:Person>
        </b:NameList>
      </b:Author>
    </b:Author>
    <b:Title>Mutation in the alpha-synuclein gene identified in families with Parkinson's disease</b:Title>
    <b:JournalName>Science</b:JournalName>
    <b:Year>1997</b:Year>
    <b:Pages>276:2045-2047</b:Pages>
    <b:RefOrder>3</b:RefOrder>
  </b:Source>
</b:Sources>
</file>

<file path=customXml/itemProps1.xml><?xml version="1.0" encoding="utf-8"?>
<ds:datastoreItem xmlns:ds="http://schemas.openxmlformats.org/officeDocument/2006/customXml" ds:itemID="{3B897201-505B-4C28-A20B-D23CBDA5FFE2}">
  <ds:schemaRefs>
    <ds:schemaRef ds:uri="http://schemas.microsoft.com/sharepoint/v3/contenttype/forms"/>
  </ds:schemaRefs>
</ds:datastoreItem>
</file>

<file path=customXml/itemProps2.xml><?xml version="1.0" encoding="utf-8"?>
<ds:datastoreItem xmlns:ds="http://schemas.openxmlformats.org/officeDocument/2006/customXml" ds:itemID="{2153952F-42C2-425A-8003-65E808CA6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5D752-D1C6-4EB2-A2CB-F2431A81B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17fb6-afc4-4b4e-a54e-f055a7a1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0C7AF-12E7-4E5F-B1A5-4E2B8F03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7549</Words>
  <Characters>44846</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Z:ResProt.prn.pdf</vt:lpstr>
    </vt:vector>
  </TitlesOfParts>
  <Company>RSRB</Company>
  <LinksUpToDate>false</LinksUpToDate>
  <CharactersWithSpaces>52291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Z:ResProt.prn.pdf</dc:title>
  <dc:subject/>
  <dc:creator>Administrator</dc:creator>
  <cp:keywords/>
  <cp:lastModifiedBy>Anderson, Vanessa Kay</cp:lastModifiedBy>
  <cp:revision>3</cp:revision>
  <cp:lastPrinted>2021-08-26T14:54:00Z</cp:lastPrinted>
  <dcterms:created xsi:type="dcterms:W3CDTF">2025-09-30T19:17:00Z</dcterms:created>
  <dcterms:modified xsi:type="dcterms:W3CDTF">2025-10-10T15:46:00Z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0x0101008E8134AACF65E748A563F758995F3B52</vt:lpwstr>
  </property>
</Properties>
</file>